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imes New Roman" w:hAnsi="Times New Roman" w:eastAsia="方正小标宋简体" w:cs="Times New Roman"/>
          <w:b/>
          <w:sz w:val="44"/>
          <w:szCs w:val="44"/>
          <w:highlight w:val="none"/>
          <w:lang w:eastAsia="zh-CN"/>
        </w:rPr>
      </w:pPr>
      <w:bookmarkStart w:id="0" w:name="_Toc26190_WPSOffice_Type3"/>
      <w:r>
        <w:rPr>
          <w:rFonts w:hint="eastAsia" w:ascii="Times New Roman" w:hAnsi="Times New Roman" w:eastAsia="方正小标宋简体" w:cs="Times New Roman"/>
          <w:b/>
          <w:sz w:val="44"/>
          <w:szCs w:val="44"/>
          <w:highlight w:val="none"/>
          <w:lang w:eastAsia="zh-CN"/>
        </w:rPr>
        <w:t>泸州市残疾人联合会</w:t>
      </w:r>
    </w:p>
    <w:p>
      <w:pPr>
        <w:spacing w:line="600" w:lineRule="exact"/>
        <w:jc w:val="center"/>
        <w:rPr>
          <w:rFonts w:hint="default" w:ascii="Times New Roman" w:hAnsi="Times New Roman" w:eastAsia="方正小标宋简体" w:cs="Times New Roman"/>
          <w:b/>
          <w:sz w:val="44"/>
          <w:szCs w:val="44"/>
          <w:highlight w:val="none"/>
        </w:rPr>
      </w:pPr>
      <w:r>
        <w:rPr>
          <w:rFonts w:hint="eastAsia" w:ascii="Times New Roman" w:hAnsi="Times New Roman" w:eastAsia="方正小标宋简体" w:cs="Times New Roman"/>
          <w:b/>
          <w:sz w:val="44"/>
          <w:szCs w:val="44"/>
          <w:highlight w:val="none"/>
          <w:lang w:val="en-US" w:eastAsia="zh-CN"/>
        </w:rPr>
        <w:t>2023</w:t>
      </w:r>
      <w:r>
        <w:rPr>
          <w:rFonts w:hint="default" w:ascii="Times New Roman" w:hAnsi="Times New Roman" w:eastAsia="方正小标宋简体" w:cs="Times New Roman"/>
          <w:b/>
          <w:sz w:val="44"/>
          <w:szCs w:val="44"/>
          <w:highlight w:val="none"/>
        </w:rPr>
        <w:t>年部门预算编制说明</w:t>
      </w:r>
    </w:p>
    <w:p>
      <w:pPr>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一、</w:t>
      </w:r>
      <w:r>
        <w:rPr>
          <w:rFonts w:hint="default" w:ascii="Times New Roman" w:hAnsi="Times New Roman" w:eastAsia="黑体" w:cs="Times New Roman"/>
          <w:sz w:val="28"/>
          <w:szCs w:val="28"/>
          <w:lang w:eastAsia="zh-CN"/>
        </w:rPr>
        <w:t>基本职能及主要工作</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firstLine="560" w:firstLineChars="200"/>
        <w:textAlignment w:val="auto"/>
        <w:rPr>
          <w:rFonts w:hint="default" w:ascii="Times New Roman" w:hAnsi="Times New Roman" w:eastAsia="宋体" w:cs="Times New Roman"/>
          <w:sz w:val="28"/>
          <w:szCs w:val="28"/>
          <w:lang w:val="en-US" w:eastAsia="zh-CN"/>
        </w:rPr>
      </w:pP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一</w:t>
      </w: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职能简介</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rPr>
        <w:t>二</w:t>
      </w:r>
      <w:r>
        <w:rPr>
          <w:rFonts w:hint="default" w:ascii="Times New Roman" w:hAnsi="Times New Roman" w:eastAsia="楷体_GB2312" w:cs="Times New Roman"/>
          <w:sz w:val="28"/>
          <w:szCs w:val="28"/>
          <w:lang w:eastAsia="zh-CN"/>
        </w:rPr>
        <w:t>）</w:t>
      </w:r>
      <w:r>
        <w:rPr>
          <w:rFonts w:hint="default" w:ascii="Times New Roman" w:hAnsi="Times New Roman" w:eastAsia="楷体_GB2312" w:cs="Times New Roman"/>
          <w:sz w:val="28"/>
          <w:szCs w:val="28"/>
          <w:lang w:val="en-US" w:eastAsia="zh-CN"/>
        </w:rPr>
        <w:t>2023年重点工作</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eastAsia="黑体" w:cs="Times New Roman"/>
          <w:sz w:val="28"/>
          <w:szCs w:val="28"/>
          <w:lang w:val="en-US" w:eastAsia="zh-CN"/>
        </w:rPr>
        <w:t>二、部门预算单位构成</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2</w:t>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_Toc28371_WPSOffice_Level1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三</w:t>
      </w:r>
      <w:r>
        <w:rPr>
          <w:rFonts w:hint="default" w:ascii="Times New Roman" w:hAnsi="Times New Roman" w:eastAsia="黑体" w:cs="Times New Roman"/>
          <w:sz w:val="28"/>
          <w:szCs w:val="28"/>
        </w:rPr>
        <w:t>、收支预算情况说明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_Toc16787_WPSOffice_Level2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（一）收入预算情况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_Toc21152_WPSOffice_Level2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（二）支出预算情况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_Toc9215_WPSOffice_Level1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四</w:t>
      </w:r>
      <w:r>
        <w:rPr>
          <w:rFonts w:hint="default" w:ascii="Times New Roman" w:hAnsi="Times New Roman" w:eastAsia="黑体" w:cs="Times New Roman"/>
          <w:sz w:val="28"/>
          <w:szCs w:val="28"/>
        </w:rPr>
        <w:t>、财政拨款收支预算情况说明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_Toc251_WPSOffice_Level1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五、一般公共预算当年拨款情况说明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_Toc6829_WPSOffice_Level2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（一）一般公共预算当年拨款规模变化情况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3</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_Toc4050_WPSOffice_Level2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（二）一般公共预算当年拨款结构情况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_Toc11557_WPSOffice_Level2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（三）一般公共预算当年拨款具体使用情况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4</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_Toc21656_WPSOffice_Level1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六、一般公共预算基本支出情况说明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6</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_Toc16109_WPSOffice_Level1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七、“三公”经费财政拨款预算安排情况说明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7</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_Toc273_WPSOffice_Level1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八、政府性基金预算支出情况说明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_Toc3500_WPSOffice_Level1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九、国有资本经营预算支出情况说明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_Toc11126_WPSOffice_Level1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lang w:eastAsia="zh-CN"/>
        </w:rPr>
        <w:t>十、其他重要事项的情况说明</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_Toc4408_WPSOffice_Level2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（一）单位运行经费</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_Toc17594_WPSOffice_Level2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（二）政府采购情况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_Toc21838_WPSOffice_Level2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（三）国有资产占有使用情况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8</w:t>
      </w:r>
      <w:r>
        <w:rPr>
          <w:rFonts w:hint="default" w:ascii="Times New Roman" w:hAnsi="Times New Roman" w:cs="Times New Roman"/>
          <w:sz w:val="28"/>
          <w:szCs w:val="28"/>
        </w:rPr>
        <w:fldChar w:fldCharType="end"/>
      </w:r>
    </w:p>
    <w:p>
      <w:pPr>
        <w:pStyle w:val="14"/>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_Toc22007_WPSOffice_Level2 </w:instrText>
      </w:r>
      <w:r>
        <w:rPr>
          <w:rFonts w:hint="default" w:ascii="Times New Roman" w:hAnsi="Times New Roman" w:cs="Times New Roman"/>
          <w:sz w:val="28"/>
          <w:szCs w:val="28"/>
        </w:rPr>
        <w:fldChar w:fldCharType="separate"/>
      </w:r>
      <w:r>
        <w:rPr>
          <w:rFonts w:hint="default" w:ascii="Times New Roman" w:hAnsi="Times New Roman" w:eastAsia="楷体_GB2312" w:cs="Times New Roman"/>
          <w:sz w:val="28"/>
          <w:szCs w:val="28"/>
        </w:rPr>
        <w:t>（四）绩效目标设置情况</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9</w:t>
      </w:r>
      <w:r>
        <w:rPr>
          <w:rFonts w:hint="default" w:ascii="Times New Roman" w:hAnsi="Times New Roman" w:cs="Times New Roman"/>
          <w:sz w:val="28"/>
          <w:szCs w:val="28"/>
        </w:rPr>
        <w:fldChar w:fldCharType="end"/>
      </w:r>
    </w:p>
    <w:p>
      <w:pPr>
        <w:pStyle w:val="13"/>
        <w:keepNext w:val="0"/>
        <w:keepLines w:val="0"/>
        <w:pageBreakBefore w:val="0"/>
        <w:tabs>
          <w:tab w:val="right" w:leader="dot" w:pos="8306"/>
        </w:tabs>
        <w:kinsoku/>
        <w:wordWrap/>
        <w:overflowPunct/>
        <w:topLinePunct w:val="0"/>
        <w:autoSpaceDE/>
        <w:autoSpaceDN/>
        <w:bidi w:val="0"/>
        <w:adjustRightInd/>
        <w:snapToGrid/>
        <w:spacing w:line="500" w:lineRule="exact"/>
        <w:ind w:leftChars="0"/>
        <w:textAlignment w:val="auto"/>
        <w:rPr>
          <w:rFonts w:hint="default" w:ascii="Times New Roman" w:hAnsi="Times New Roman" w:eastAsia="宋体" w:cs="Times New Roman"/>
          <w:sz w:val="28"/>
          <w:szCs w:val="28"/>
          <w:lang w:val="en-US" w:eastAsia="zh-CN"/>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_Toc25024_WPSOffice_Level1 </w:instrText>
      </w:r>
      <w:r>
        <w:rPr>
          <w:rFonts w:hint="default" w:ascii="Times New Roman" w:hAnsi="Times New Roman" w:cs="Times New Roman"/>
          <w:sz w:val="28"/>
          <w:szCs w:val="28"/>
        </w:rPr>
        <w:fldChar w:fldCharType="separate"/>
      </w:r>
      <w:r>
        <w:rPr>
          <w:rFonts w:hint="default" w:ascii="Times New Roman" w:hAnsi="Times New Roman" w:eastAsia="黑体" w:cs="Times New Roman"/>
          <w:sz w:val="28"/>
          <w:szCs w:val="28"/>
        </w:rPr>
        <w:t>十</w:t>
      </w:r>
      <w:r>
        <w:rPr>
          <w:rFonts w:hint="default" w:ascii="Times New Roman" w:hAnsi="Times New Roman" w:eastAsia="黑体" w:cs="Times New Roman"/>
          <w:sz w:val="28"/>
          <w:szCs w:val="28"/>
          <w:lang w:eastAsia="zh-CN"/>
        </w:rPr>
        <w:t>一</w:t>
      </w:r>
      <w:r>
        <w:rPr>
          <w:rFonts w:hint="default" w:ascii="Times New Roman" w:hAnsi="Times New Roman" w:eastAsia="黑体" w:cs="Times New Roman"/>
          <w:sz w:val="28"/>
          <w:szCs w:val="28"/>
        </w:rPr>
        <w:t>、名词解释</w:t>
      </w:r>
      <w:r>
        <w:rPr>
          <w:rFonts w:hint="default" w:ascii="Times New Roman" w:hAnsi="Times New Roman" w:cs="Times New Roman"/>
          <w:sz w:val="28"/>
          <w:szCs w:val="28"/>
        </w:rPr>
        <w:tab/>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rPr>
        <w:fldChar w:fldCharType="end"/>
      </w:r>
      <w:bookmarkEnd w:id="0"/>
      <w:r>
        <w:rPr>
          <w:rFonts w:hint="default" w:ascii="Times New Roman" w:hAnsi="Times New Roman" w:cs="Times New Roman"/>
          <w:sz w:val="28"/>
          <w:szCs w:val="28"/>
          <w:lang w:val="en-US" w:eastAsia="zh-CN"/>
        </w:rPr>
        <w:t>0</w:t>
      </w:r>
    </w:p>
    <w:p>
      <w:pPr>
        <w:keepNext w:val="0"/>
        <w:keepLines w:val="0"/>
        <w:pageBreakBefore w:val="0"/>
        <w:kinsoku/>
        <w:wordWrap/>
        <w:overflowPunct/>
        <w:topLinePunct w:val="0"/>
        <w:autoSpaceDE/>
        <w:autoSpaceDN/>
        <w:bidi w:val="0"/>
        <w:adjustRightInd/>
        <w:snapToGrid/>
        <w:spacing w:line="500" w:lineRule="exact"/>
        <w:ind w:leftChars="0"/>
        <w:jc w:val="center"/>
        <w:textAlignment w:val="auto"/>
        <w:rPr>
          <w:rFonts w:ascii="Times New Roman" w:hAnsi="Times New Roman" w:eastAsia="方正小标宋简体" w:cs="Times New Roman"/>
          <w:b/>
          <w:bCs/>
          <w:sz w:val="44"/>
          <w:szCs w:val="44"/>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sz w:val="44"/>
          <w:szCs w:val="44"/>
          <w:highlight w:val="none"/>
          <w:lang w:eastAsia="zh-CN"/>
        </w:rPr>
      </w:pPr>
      <w:r>
        <w:rPr>
          <w:rFonts w:hint="default" w:ascii="Times New Roman" w:hAnsi="Times New Roman" w:eastAsia="方正小标宋简体" w:cs="Times New Roman"/>
          <w:b/>
          <w:sz w:val="44"/>
          <w:szCs w:val="44"/>
          <w:highlight w:val="none"/>
          <w:lang w:eastAsia="zh-CN"/>
        </w:rPr>
        <w:t>泸州市残疾人联合会</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
          <w:sz w:val="44"/>
          <w:szCs w:val="44"/>
          <w:highlight w:val="none"/>
        </w:rPr>
      </w:pPr>
      <w:r>
        <w:rPr>
          <w:rFonts w:hint="default" w:ascii="Times New Roman" w:hAnsi="Times New Roman" w:eastAsia="方正小标宋简体" w:cs="Times New Roman"/>
          <w:b/>
          <w:sz w:val="44"/>
          <w:szCs w:val="44"/>
          <w:highlight w:val="none"/>
          <w:lang w:eastAsia="zh-CN"/>
        </w:rPr>
        <w:t>2023</w:t>
      </w:r>
      <w:r>
        <w:rPr>
          <w:rFonts w:hint="default" w:ascii="Times New Roman" w:hAnsi="Times New Roman" w:eastAsia="方正小标宋简体" w:cs="Times New Roman"/>
          <w:b/>
          <w:sz w:val="44"/>
          <w:szCs w:val="44"/>
          <w:highlight w:val="none"/>
        </w:rPr>
        <w:t>年部门预算编制说明</w:t>
      </w:r>
      <w:r>
        <w:rPr>
          <w:rFonts w:hint="default" w:ascii="Times New Roman" w:hAnsi="Times New Roman" w:eastAsia="方正小标宋简体" w:cs="Times New Roman"/>
          <w:b/>
          <w:sz w:val="44"/>
          <w:szCs w:val="44"/>
          <w:highlight w:val="none"/>
        </w:rPr>
        <w:br w:type="textWrapp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rPr>
        <w:t>一、</w:t>
      </w:r>
      <w:r>
        <w:rPr>
          <w:rFonts w:hint="default" w:ascii="Times New Roman" w:hAnsi="Times New Roman" w:eastAsia="黑体" w:cs="Times New Roman"/>
          <w:sz w:val="32"/>
          <w:szCs w:val="32"/>
          <w:highlight w:val="none"/>
          <w:lang w:eastAsia="zh-CN"/>
        </w:rPr>
        <w:t>基本职能及主要工作</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highlight w:val="none"/>
        </w:rPr>
      </w:pPr>
      <w:r>
        <w:rPr>
          <w:rFonts w:hint="default" w:ascii="Times New Roman" w:hAnsi="Times New Roman" w:eastAsia="方正仿宋简体" w:cs="Times New Roman"/>
          <w:b/>
          <w:sz w:val="32"/>
          <w:highlight w:val="none"/>
          <w:lang w:val="en-US" w:eastAsia="zh-CN"/>
        </w:rPr>
        <w:t>（一）</w:t>
      </w:r>
      <w:r>
        <w:rPr>
          <w:rFonts w:hint="default" w:ascii="Times New Roman" w:hAnsi="Times New Roman" w:eastAsia="方正仿宋简体" w:cs="Times New Roman"/>
          <w:b/>
          <w:sz w:val="32"/>
          <w:highlight w:val="none"/>
          <w:lang w:eastAsia="zh-CN"/>
        </w:rPr>
        <w:t>泸州市残疾人联合会</w:t>
      </w:r>
      <w:r>
        <w:rPr>
          <w:rFonts w:hint="default" w:ascii="Times New Roman" w:hAnsi="Times New Roman" w:eastAsia="方正仿宋简体" w:cs="Times New Roman"/>
          <w:b/>
          <w:sz w:val="32"/>
          <w:highlight w:val="none"/>
        </w:rPr>
        <w:t>职能简介。弘扬人道主义，发展残疾人事业。维护残疾人合法权益；团结教育残疾人；开展各项业务和活动，直接为残疾人服务；承担市政府委托的行政职能，发展和管理残疾人事业。设3个内设机构，主要有办公室、组织宣传发展科和康复教育就业科。</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sz w:val="32"/>
          <w:highlight w:val="none"/>
          <w:lang w:val="en-US" w:eastAsia="zh-CN"/>
        </w:rPr>
      </w:pPr>
      <w:r>
        <w:rPr>
          <w:rFonts w:hint="default" w:ascii="Times New Roman" w:hAnsi="Times New Roman" w:eastAsia="方正仿宋简体" w:cs="Times New Roman"/>
          <w:b/>
          <w:sz w:val="32"/>
          <w:highlight w:val="none"/>
          <w:lang w:val="en-US" w:eastAsia="zh-CN"/>
        </w:rPr>
        <w:t>（二）泸州市残疾人联合会2023年重点工作。紧紧围绕“深入推进‘量体裁衣’式个性化服务、为残疾人谋幸福”这个中心任务，以精心实施“惠残民生工程”为重点，投入资金516万元为350名残疾儿童进行康复训练，为符合条件的三区残疾儿童手术、康复训练提供交通生活补助；投入资金450万元为全市1000名残疾大学新生和残疾人子女大学新生发放助学补助；投入资金68万元对50名残疾人进行初级盲人按摩、盲人电脑、计算机文本处理与短视频制作（直播带货）培训，组织35名盲人参加按摩考试及全市就业指导员培训；投入资金200万元对120户自主创业和现代农业残疾人就业创业进行扶持，对4名残疾人技能提升、9家超额安置残疾人就业、1家残疾人扶贫基地进行补助；投入资金140万元，对全市1200名残疾人进行慰问，对110名特别困难残疾人进行紧急救助；投入资金200万元用于励志文化广场提升改造项目实施；投入资金64万元保障市残疾人托养服务中心30名学员正常支出；投入资金200万元，组队参加省第十届残疾人运动会暨第五届特殊奥林匹克运动会；通过一系列项目的实施，切实提高全市残疾人生活质量，提高残疾人综合素质，营造全社会尊重、关爱、帮助残疾人浓厚氛围，促进我市残疾人事业高质量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二、部门预算单位构成</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泸州市残疾人联合会下属一级预算单位2个，其中行政单位0个、参照公务员法管理的事业单位0个、其他事业单位2个，主要包括泸州市残疾人劳动就业服务所和泸州市残疾人康复服务中心。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三、收支预算情况说明</w:t>
      </w:r>
    </w:p>
    <w:p>
      <w:pPr>
        <w:pStyle w:val="9"/>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1"/>
          <w:rFonts w:hint="default" w:ascii="Times New Roman" w:hAnsi="Times New Roman" w:cs="Times New Roman"/>
          <w:sz w:val="32"/>
          <w:szCs w:val="32"/>
        </w:rPr>
      </w:pPr>
      <w:r>
        <w:rPr>
          <w:rFonts w:hint="default" w:ascii="Times New Roman" w:hAnsi="Times New Roman" w:eastAsia="方正仿宋简体" w:cs="Times New Roman"/>
          <w:b/>
          <w:kern w:val="2"/>
          <w:sz w:val="32"/>
          <w:szCs w:val="22"/>
          <w:highlight w:val="none"/>
          <w:lang w:val="en-US" w:eastAsia="zh-CN" w:bidi="ar-SA"/>
        </w:rPr>
        <w:t>按照综合预算的原则，泸州市残疾人联合会所有收入和支出均纳入单位预算管理。收入包括：一般公共预算拨款收入；</w:t>
      </w:r>
      <w:r>
        <w:rPr>
          <w:rFonts w:hint="default" w:ascii="Times New Roman" w:hAnsi="Times New Roman" w:eastAsia="方正仿宋简体" w:cs="Times New Roman"/>
          <w:b/>
          <w:sz w:val="32"/>
          <w:szCs w:val="32"/>
        </w:rPr>
        <w:t>支出包括：社会保障和就业支出、卫生健康支出、住房保障支出。</w:t>
      </w:r>
      <w:r>
        <w:rPr>
          <w:rFonts w:hint="default" w:ascii="Times New Roman" w:hAnsi="Times New Roman" w:eastAsia="方正仿宋简体" w:cs="Times New Roman"/>
          <w:b/>
          <w:kern w:val="2"/>
          <w:sz w:val="32"/>
          <w:szCs w:val="22"/>
          <w:highlight w:val="none"/>
          <w:lang w:val="en-US" w:eastAsia="zh-CN" w:bidi="ar-SA"/>
        </w:rPr>
        <w:t>泸州市残疾人联合会2023年收支预算总数3239.97万</w:t>
      </w:r>
      <w:bookmarkStart w:id="1" w:name="_GoBack"/>
      <w:r>
        <w:rPr>
          <w:rFonts w:hint="default" w:ascii="Times New Roman" w:hAnsi="Times New Roman" w:eastAsia="方正仿宋简体" w:cs="Times New Roman"/>
          <w:b/>
          <w:kern w:val="2"/>
          <w:sz w:val="32"/>
          <w:szCs w:val="22"/>
          <w:highlight w:val="none"/>
          <w:lang w:val="en-US" w:eastAsia="zh-CN" w:bidi="ar-SA"/>
        </w:rPr>
        <w:t>元</w:t>
      </w:r>
      <w:bookmarkEnd w:id="1"/>
      <w:r>
        <w:rPr>
          <w:rFonts w:hint="default" w:ascii="Times New Roman" w:hAnsi="Times New Roman" w:eastAsia="方正仿宋简体" w:cs="Times New Roman"/>
          <w:b/>
          <w:kern w:val="2"/>
          <w:sz w:val="32"/>
          <w:szCs w:val="22"/>
          <w:highlight w:val="none"/>
          <w:lang w:val="en-US" w:eastAsia="zh-CN" w:bidi="ar-SA"/>
        </w:rPr>
        <w:t>，比2022年收支预算总数增加478.79万元，增长的主要原因：一是“圆梦助学工程”项目依据2022年实际支出数增加预算；二是“残疾人宣传文化”项目增加参加四川省残疾人文化艺术节预算；三是新增“励志文化广场提升改造”项目预算。人员支出增长的主要原因是公务员基础绩效奖、住房补贴、离退休人员慰问金等编入年初预算。</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（一）收入预算情况</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泸州市残疾人联合会2023年收入预算3239.97万元，其中：上年结转0万元，占0%；一般公共预算拨款收入3239.97万元，占100%；政府性基金预算拨款收入0万元，占0%；事业收入0万元，占0%。</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（二）支出预算情况</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泸州市残疾人联合会2023年支出预算3239.97万元，其中：基本支出717.97万元，占22.16%；项目支出2522万元，占77.84%。</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四、财政拨款收支预算情况说明</w:t>
      </w:r>
    </w:p>
    <w:p>
      <w:pPr>
        <w:pStyle w:val="9"/>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1"/>
          <w:rFonts w:hint="default" w:ascii="Times New Roman" w:hAnsi="Times New Roman" w:cs="Times New Roman"/>
          <w:sz w:val="32"/>
          <w:szCs w:val="32"/>
        </w:rPr>
      </w:pPr>
      <w:r>
        <w:rPr>
          <w:rFonts w:hint="default" w:ascii="Times New Roman" w:hAnsi="Times New Roman" w:eastAsia="方正仿宋简体" w:cs="Times New Roman"/>
          <w:b/>
          <w:kern w:val="2"/>
          <w:sz w:val="32"/>
          <w:szCs w:val="22"/>
          <w:highlight w:val="none"/>
          <w:lang w:val="en-US" w:eastAsia="zh-CN" w:bidi="ar-SA"/>
        </w:rPr>
        <w:t>泸州市残疾人联合会2023年财政拨款收支总预算3239.97万元</w:t>
      </w:r>
      <w:r>
        <w:rPr>
          <w:rFonts w:hint="eastAsia" w:ascii="Times New Roman" w:hAnsi="Times New Roman" w:eastAsia="方正仿宋简体" w:cs="Times New Roman"/>
          <w:b/>
          <w:kern w:val="2"/>
          <w:sz w:val="32"/>
          <w:szCs w:val="22"/>
          <w:highlight w:val="none"/>
          <w:lang w:val="en-US" w:eastAsia="zh-CN" w:bidi="ar-SA"/>
        </w:rPr>
        <w:t>，</w:t>
      </w:r>
      <w:r>
        <w:rPr>
          <w:rFonts w:hint="default" w:ascii="Times New Roman" w:hAnsi="Times New Roman" w:eastAsia="方正仿宋简体" w:cs="Times New Roman"/>
          <w:b/>
          <w:kern w:val="2"/>
          <w:sz w:val="32"/>
          <w:szCs w:val="22"/>
          <w:highlight w:val="none"/>
          <w:lang w:val="en-US" w:eastAsia="zh-CN" w:bidi="ar-SA"/>
        </w:rPr>
        <w:t>比2022年财政拨款收支总预算增加478.79万元，增长的主要原因：一是“圆梦助学工程”项目依据2022年实际支出数增加预算；二是“残疾人宣传文化”项目增加参加四川省残疾人文化艺术节预算；三是新增“励志文化广场提升改造”项目预算。人员支出增长的主要原因是公务员基础绩效奖、住房补贴、离退休人员慰问金等编入年初预算。</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收入包括：本年一般公共预算拨款收入3239.97万元、本年政府性基金预算拨款收入0万元；支出包括：</w:t>
      </w:r>
      <w:r>
        <w:rPr>
          <w:rFonts w:hint="default" w:ascii="Times New Roman" w:hAnsi="Times New Roman" w:eastAsia="方正仿宋简体" w:cs="Times New Roman"/>
          <w:b/>
          <w:sz w:val="32"/>
          <w:szCs w:val="32"/>
        </w:rPr>
        <w:t>社会保障和就业支出3155.64</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sz w:val="32"/>
          <w:szCs w:val="32"/>
        </w:rPr>
        <w:t>、卫生健康支出37.59</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sz w:val="32"/>
          <w:szCs w:val="32"/>
        </w:rPr>
        <w:t>、住房保障支出46.74</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五、一般公共预算当年拨款情况说明</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（一）一般公共预算当年拨款规模变化情况</w:t>
      </w:r>
    </w:p>
    <w:p>
      <w:pPr>
        <w:pStyle w:val="9"/>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一般公共预算当年拨款3239.97万元，比2022年预算数增加478.79万元，增长的主要原因：一是“圆梦助学工程”项目依据2022年实际支出数增加预算；二是“残疾人宣传文化”项目增加参加四川省残疾人文化艺术节预算；三是新增“励志文化广场提升改造”项目预算。人员支出增长的主要原因是公务员基础绩效奖、住房补贴、离退休人员慰问金等编入年初预算。</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（二）一般公共预算当年拨款结构情况</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sz w:val="32"/>
          <w:szCs w:val="32"/>
        </w:rPr>
        <w:t>社会保障和就业支出3155.64</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占97.4%；</w:t>
      </w:r>
      <w:r>
        <w:rPr>
          <w:rFonts w:hint="default" w:ascii="Times New Roman" w:hAnsi="Times New Roman" w:eastAsia="方正仿宋简体" w:cs="Times New Roman"/>
          <w:b/>
          <w:sz w:val="32"/>
          <w:szCs w:val="32"/>
        </w:rPr>
        <w:t>卫生健康支出37.59</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，占1.16%；</w:t>
      </w:r>
      <w:r>
        <w:rPr>
          <w:rFonts w:hint="default" w:ascii="Times New Roman" w:hAnsi="Times New Roman" w:eastAsia="方正仿宋简体" w:cs="Times New Roman"/>
          <w:b/>
          <w:sz w:val="32"/>
          <w:szCs w:val="32"/>
        </w:rPr>
        <w:t>住房保障支出46.74</w:t>
      </w:r>
      <w:r>
        <w:rPr>
          <w:rFonts w:hint="default" w:ascii="Times New Roman" w:hAnsi="Times New Roman" w:eastAsia="方正仿宋简体" w:cs="Times New Roman"/>
          <w:b/>
          <w:sz w:val="32"/>
          <w:szCs w:val="32"/>
          <w:lang w:eastAsia="zh-CN"/>
        </w:rPr>
        <w:t>万元，</w:t>
      </w:r>
      <w:r>
        <w:rPr>
          <w:rFonts w:hint="default" w:ascii="Times New Roman" w:hAnsi="Times New Roman" w:eastAsia="方正仿宋简体" w:cs="Times New Roman"/>
          <w:b/>
          <w:kern w:val="2"/>
          <w:sz w:val="32"/>
          <w:szCs w:val="22"/>
          <w:highlight w:val="none"/>
          <w:lang w:val="en-US" w:eastAsia="zh-CN" w:bidi="ar-SA"/>
        </w:rPr>
        <w:t>占1.44%。</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楷体_GB2312" w:cs="Times New Roman"/>
          <w:b/>
          <w:sz w:val="32"/>
          <w:highlight w:val="none"/>
        </w:rPr>
      </w:pPr>
      <w:r>
        <w:rPr>
          <w:rFonts w:hint="default" w:ascii="Times New Roman" w:hAnsi="Times New Roman" w:eastAsia="楷体_GB2312" w:cs="Times New Roman"/>
          <w:b/>
          <w:sz w:val="32"/>
          <w:highlight w:val="none"/>
        </w:rPr>
        <w:t>（三）一般公共预算当年拨款具体使用情况</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eastAsia="zh-CN"/>
        </w:rPr>
        <w:t>1.</w:t>
      </w:r>
      <w:r>
        <w:rPr>
          <w:rFonts w:hint="default" w:ascii="Times New Roman" w:hAnsi="Times New Roman" w:eastAsia="方正仿宋简体" w:cs="Times New Roman"/>
          <w:b/>
          <w:sz w:val="32"/>
          <w:szCs w:val="32"/>
          <w:lang w:val="en-US" w:eastAsia="zh-CN"/>
        </w:rPr>
        <w:t>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）行政单位离退休（</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）2023年预算数为34.2万元，主要用于：行政单位退休人员慰问金、活动经费等支出。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2.社会保障和就业支出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）机关事业单位基本养老保险缴费支出（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58.</w:t>
      </w:r>
      <w:r>
        <w:rPr>
          <w:rFonts w:hint="eastAsia" w:ascii="Times New Roman" w:hAnsi="Times New Roman" w:eastAsia="方正仿宋简体" w:cs="Times New Roman"/>
          <w:b/>
          <w:sz w:val="32"/>
          <w:szCs w:val="32"/>
          <w:lang w:val="en-US" w:eastAsia="zh-CN"/>
        </w:rPr>
        <w:t>2</w:t>
      </w:r>
      <w:r>
        <w:rPr>
          <w:rFonts w:hint="default" w:ascii="Times New Roman" w:hAnsi="Times New Roman" w:eastAsia="方正仿宋简体" w:cs="Times New Roman"/>
          <w:b/>
          <w:sz w:val="32"/>
          <w:szCs w:val="32"/>
          <w:lang w:eastAsia="zh-CN"/>
        </w:rPr>
        <w:t>万元，主要用于：市残联及下属事业单位在职职工的基本养老保险缴费支出。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3.社会保障和就业支出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）行政事业单位养老支出（</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）机关事业单位职业年金缴费支出（</w:t>
      </w:r>
      <w:r>
        <w:rPr>
          <w:rFonts w:hint="default" w:ascii="Times New Roman" w:hAnsi="Times New Roman" w:eastAsia="方正仿宋简体" w:cs="Times New Roman"/>
          <w:b/>
          <w:sz w:val="32"/>
          <w:szCs w:val="32"/>
          <w:lang w:val="en-US" w:eastAsia="zh-CN"/>
        </w:rPr>
        <w:t>06</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29.1</w:t>
      </w:r>
      <w:r>
        <w:rPr>
          <w:rFonts w:hint="default" w:ascii="Times New Roman" w:hAnsi="Times New Roman" w:eastAsia="方正仿宋简体" w:cs="Times New Roman"/>
          <w:b/>
          <w:sz w:val="32"/>
          <w:szCs w:val="32"/>
          <w:lang w:eastAsia="zh-CN"/>
        </w:rPr>
        <w:t>万元，主要用于：市残联及下属事业单位在职职工的职业年金缴费支出。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4.社会保障和就业支出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）行政运行（</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293.39</w:t>
      </w:r>
      <w:r>
        <w:rPr>
          <w:rFonts w:hint="default" w:ascii="Times New Roman" w:hAnsi="Times New Roman" w:eastAsia="方正仿宋简体" w:cs="Times New Roman"/>
          <w:b/>
          <w:sz w:val="32"/>
          <w:szCs w:val="32"/>
          <w:lang w:eastAsia="zh-CN"/>
        </w:rPr>
        <w:t>万元，主要用于：</w:t>
      </w:r>
      <w:r>
        <w:rPr>
          <w:rFonts w:hint="default" w:ascii="Times New Roman" w:hAnsi="Times New Roman" w:eastAsia="方正仿宋简体" w:cs="Times New Roman"/>
          <w:b/>
          <w:sz w:val="32"/>
          <w:szCs w:val="32"/>
          <w:lang w:val="en-US" w:eastAsia="zh-CN"/>
        </w:rPr>
        <w:t>市残联在职公务员基本工资及津贴补贴支出、占编聘用编外人员支出、基本运转支出等。</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5.社会保障和就业支出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）一般行政管理事务（</w:t>
      </w:r>
      <w:r>
        <w:rPr>
          <w:rFonts w:hint="default" w:ascii="Times New Roman" w:hAnsi="Times New Roman" w:eastAsia="方正仿宋简体" w:cs="Times New Roman"/>
          <w:b/>
          <w:sz w:val="32"/>
          <w:szCs w:val="32"/>
          <w:lang w:val="en-US" w:eastAsia="zh-CN"/>
        </w:rPr>
        <w:t>02</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9</w:t>
      </w:r>
      <w:r>
        <w:rPr>
          <w:rFonts w:hint="default" w:ascii="Times New Roman" w:hAnsi="Times New Roman" w:eastAsia="方正仿宋简体" w:cs="Times New Roman"/>
          <w:b/>
          <w:sz w:val="32"/>
          <w:szCs w:val="32"/>
          <w:lang w:eastAsia="zh-CN"/>
        </w:rPr>
        <w:t>万元，主要用于：保障特种专业设备用车运行维护费、联系帮扶村工作经费。</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6.社会保障和就业支出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）机关服务（</w:t>
      </w:r>
      <w:r>
        <w:rPr>
          <w:rFonts w:hint="default" w:ascii="Times New Roman" w:hAnsi="Times New Roman" w:eastAsia="方正仿宋简体" w:cs="Times New Roman"/>
          <w:b/>
          <w:sz w:val="32"/>
          <w:szCs w:val="32"/>
          <w:lang w:val="en-US" w:eastAsia="zh-CN"/>
        </w:rPr>
        <w:t>03</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278.7</w:t>
      </w:r>
      <w:r>
        <w:rPr>
          <w:rFonts w:hint="eastAsia" w:ascii="Times New Roman" w:hAnsi="Times New Roman" w:eastAsia="方正仿宋简体" w:cs="Times New Roman"/>
          <w:b/>
          <w:sz w:val="32"/>
          <w:szCs w:val="32"/>
          <w:lang w:val="en-US" w:eastAsia="zh-CN"/>
        </w:rPr>
        <w:t>6</w:t>
      </w:r>
      <w:r>
        <w:rPr>
          <w:rFonts w:hint="default" w:ascii="Times New Roman" w:hAnsi="Times New Roman" w:eastAsia="方正仿宋简体" w:cs="Times New Roman"/>
          <w:b/>
          <w:sz w:val="32"/>
          <w:szCs w:val="32"/>
          <w:lang w:eastAsia="zh-CN"/>
        </w:rPr>
        <w:t>万元，主要用于：</w:t>
      </w:r>
      <w:r>
        <w:rPr>
          <w:rFonts w:hint="default" w:ascii="Times New Roman" w:hAnsi="Times New Roman" w:eastAsia="方正仿宋简体" w:cs="Times New Roman"/>
          <w:b/>
          <w:sz w:val="32"/>
          <w:szCs w:val="32"/>
          <w:lang w:val="en-US" w:eastAsia="zh-CN"/>
        </w:rPr>
        <w:t>市残联下属事业单位在职事业人员基本工资及绩效工资支出、基本运转支出等。</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7.社会保障和就业支出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）残疾人康复（</w:t>
      </w:r>
      <w:r>
        <w:rPr>
          <w:rFonts w:hint="default" w:ascii="Times New Roman" w:hAnsi="Times New Roman" w:eastAsia="方正仿宋简体" w:cs="Times New Roman"/>
          <w:b/>
          <w:sz w:val="32"/>
          <w:szCs w:val="32"/>
          <w:lang w:val="en-US" w:eastAsia="zh-CN"/>
        </w:rPr>
        <w:t>04</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564</w:t>
      </w:r>
      <w:r>
        <w:rPr>
          <w:rFonts w:hint="default" w:ascii="Times New Roman" w:hAnsi="Times New Roman" w:eastAsia="方正仿宋简体" w:cs="Times New Roman"/>
          <w:b/>
          <w:sz w:val="32"/>
          <w:szCs w:val="32"/>
          <w:lang w:eastAsia="zh-CN"/>
        </w:rPr>
        <w:t>万元，主要用于：残疾人康复救助及残疾人儿童康复救助项目支出。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8.社会保障和就业支出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）残疾人就业（</w:t>
      </w:r>
      <w:r>
        <w:rPr>
          <w:rFonts w:hint="default" w:ascii="Times New Roman" w:hAnsi="Times New Roman" w:eastAsia="方正仿宋简体" w:cs="Times New Roman"/>
          <w:b/>
          <w:sz w:val="32"/>
          <w:szCs w:val="32"/>
          <w:lang w:val="en-US" w:eastAsia="zh-CN"/>
        </w:rPr>
        <w:t>05</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718</w:t>
      </w:r>
      <w:r>
        <w:rPr>
          <w:rFonts w:hint="eastAsia" w:ascii="Times New Roman" w:hAnsi="Times New Roman" w:eastAsia="方正仿宋简体" w:cs="Times New Roman"/>
          <w:b/>
          <w:sz w:val="32"/>
          <w:szCs w:val="32"/>
          <w:lang w:val="en-US" w:eastAsia="zh-CN"/>
        </w:rPr>
        <w:t>万</w:t>
      </w:r>
      <w:r>
        <w:rPr>
          <w:rFonts w:hint="default" w:ascii="Times New Roman" w:hAnsi="Times New Roman" w:eastAsia="方正仿宋简体" w:cs="Times New Roman"/>
          <w:b/>
          <w:sz w:val="32"/>
          <w:szCs w:val="32"/>
          <w:lang w:eastAsia="zh-CN"/>
        </w:rPr>
        <w:t>元，主要用于：“圆梦助学”工程、残疾人就业创业扶持、残疾人职业技能和实用技术培训项目支出。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lang w:val="en-US" w:eastAsia="zh-CN"/>
        </w:rPr>
        <w:t>9.社会保障和就业支出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）残疾人</w:t>
      </w:r>
      <w:r>
        <w:rPr>
          <w:rFonts w:hint="eastAsia" w:ascii="Times New Roman" w:hAnsi="Times New Roman" w:eastAsia="方正仿宋简体" w:cs="Times New Roman"/>
          <w:b/>
          <w:sz w:val="32"/>
          <w:szCs w:val="32"/>
          <w:lang w:eastAsia="zh-CN"/>
        </w:rPr>
        <w:t>体育</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06</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200</w:t>
      </w:r>
      <w:r>
        <w:rPr>
          <w:rFonts w:hint="eastAsia" w:ascii="Times New Roman" w:hAnsi="Times New Roman" w:eastAsia="方正仿宋简体" w:cs="Times New Roman"/>
          <w:b/>
          <w:sz w:val="32"/>
          <w:szCs w:val="32"/>
          <w:lang w:val="en-US" w:eastAsia="zh-CN"/>
        </w:rPr>
        <w:t>万</w:t>
      </w:r>
      <w:r>
        <w:rPr>
          <w:rFonts w:hint="default" w:ascii="Times New Roman" w:hAnsi="Times New Roman" w:eastAsia="方正仿宋简体" w:cs="Times New Roman"/>
          <w:b/>
          <w:sz w:val="32"/>
          <w:szCs w:val="32"/>
          <w:lang w:eastAsia="zh-CN"/>
        </w:rPr>
        <w:t>元，主要用于：残疾人体育项目支出。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10</w:t>
      </w:r>
      <w:r>
        <w:rPr>
          <w:rFonts w:hint="default" w:ascii="Times New Roman" w:hAnsi="Times New Roman" w:eastAsia="方正仿宋简体" w:cs="Times New Roman"/>
          <w:b/>
          <w:sz w:val="32"/>
          <w:szCs w:val="32"/>
          <w:lang w:val="en-US" w:eastAsia="zh-CN"/>
        </w:rPr>
        <w:t>.社会保障和就业支出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208</w:t>
      </w:r>
      <w:r>
        <w:rPr>
          <w:rFonts w:hint="default" w:ascii="Times New Roman" w:hAnsi="Times New Roman" w:eastAsia="方正仿宋简体" w:cs="Times New Roman"/>
          <w:b/>
          <w:sz w:val="32"/>
          <w:szCs w:val="32"/>
          <w:lang w:eastAsia="zh-CN"/>
        </w:rPr>
        <w:t>）残疾人事业（</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）其他残疾人事业支出（</w:t>
      </w:r>
      <w:r>
        <w:rPr>
          <w:rFonts w:hint="eastAsia" w:ascii="Times New Roman" w:hAnsi="Times New Roman" w:eastAsia="方正仿宋简体" w:cs="Times New Roman"/>
          <w:b/>
          <w:sz w:val="32"/>
          <w:szCs w:val="32"/>
          <w:lang w:val="en-US" w:eastAsia="zh-CN"/>
        </w:rPr>
        <w:t>99</w:t>
      </w:r>
      <w:r>
        <w:rPr>
          <w:rFonts w:hint="default" w:ascii="Times New Roman" w:hAnsi="Times New Roman" w:eastAsia="方正仿宋简体" w:cs="Times New Roman"/>
          <w:b/>
          <w:sz w:val="32"/>
          <w:szCs w:val="32"/>
          <w:lang w:eastAsia="zh-CN"/>
        </w:rPr>
        <w:t>）2023年预算数为</w:t>
      </w:r>
      <w:r>
        <w:rPr>
          <w:rFonts w:hint="eastAsia" w:ascii="Times New Roman" w:hAnsi="Times New Roman" w:eastAsia="方正仿宋简体" w:cs="Times New Roman"/>
          <w:b/>
          <w:sz w:val="32"/>
          <w:szCs w:val="32"/>
          <w:lang w:val="en-US" w:eastAsia="zh-CN"/>
        </w:rPr>
        <w:t>971万</w:t>
      </w:r>
      <w:r>
        <w:rPr>
          <w:rFonts w:hint="default" w:ascii="Times New Roman" w:hAnsi="Times New Roman" w:eastAsia="方正仿宋简体" w:cs="Times New Roman"/>
          <w:b/>
          <w:sz w:val="32"/>
          <w:szCs w:val="32"/>
          <w:lang w:eastAsia="zh-CN"/>
        </w:rPr>
        <w:t>元，主要用于：残疾人</w:t>
      </w:r>
      <w:r>
        <w:rPr>
          <w:rFonts w:hint="eastAsia" w:ascii="Times New Roman" w:hAnsi="Times New Roman" w:eastAsia="方正仿宋简体" w:cs="Times New Roman"/>
          <w:b/>
          <w:sz w:val="32"/>
          <w:szCs w:val="32"/>
          <w:lang w:eastAsia="zh-CN"/>
        </w:rPr>
        <w:t>维权、组织建设、宣传文化以及残保金征收及残疾人就业创业工作经费等</w:t>
      </w:r>
      <w:r>
        <w:rPr>
          <w:rFonts w:hint="default" w:ascii="Times New Roman" w:hAnsi="Times New Roman" w:eastAsia="方正仿宋简体" w:cs="Times New Roman"/>
          <w:b/>
          <w:sz w:val="32"/>
          <w:szCs w:val="32"/>
          <w:lang w:eastAsia="zh-CN"/>
        </w:rPr>
        <w:t>项目支出。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）行政单位医疗（</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16.6</w:t>
      </w:r>
      <w:r>
        <w:rPr>
          <w:rFonts w:hint="eastAsia" w:ascii="Times New Roman" w:hAnsi="Times New Roman" w:eastAsia="方正仿宋简体" w:cs="Times New Roman"/>
          <w:b/>
          <w:sz w:val="32"/>
          <w:szCs w:val="32"/>
          <w:lang w:val="en-US" w:eastAsia="zh-CN"/>
        </w:rPr>
        <w:t>万</w:t>
      </w:r>
      <w:r>
        <w:rPr>
          <w:rFonts w:hint="default" w:ascii="Times New Roman" w:hAnsi="Times New Roman" w:eastAsia="方正仿宋简体" w:cs="Times New Roman"/>
          <w:b/>
          <w:sz w:val="32"/>
          <w:szCs w:val="32"/>
          <w:lang w:eastAsia="zh-CN"/>
        </w:rPr>
        <w:t>元，主要用于：</w:t>
      </w:r>
      <w:r>
        <w:rPr>
          <w:rFonts w:hint="default" w:ascii="Times New Roman" w:hAnsi="Times New Roman" w:eastAsia="方正仿宋简体" w:cs="Times New Roman"/>
          <w:b/>
          <w:sz w:val="32"/>
          <w:szCs w:val="32"/>
          <w:lang w:val="en-US" w:eastAsia="zh-CN"/>
        </w:rPr>
        <w:t>市残联在职公务员的基本医疗保险缴费支出。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12</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）事业单位医疗（</w:t>
      </w:r>
      <w:r>
        <w:rPr>
          <w:rFonts w:hint="default" w:ascii="Times New Roman" w:hAnsi="Times New Roman" w:eastAsia="方正仿宋简体" w:cs="Times New Roman"/>
          <w:b/>
          <w:sz w:val="32"/>
          <w:szCs w:val="32"/>
          <w:lang w:val="en-US" w:eastAsia="zh-CN"/>
        </w:rPr>
        <w:t>02</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12.22</w:t>
      </w:r>
      <w:r>
        <w:rPr>
          <w:rFonts w:hint="eastAsia" w:ascii="Times New Roman" w:hAnsi="Times New Roman" w:eastAsia="方正仿宋简体" w:cs="Times New Roman"/>
          <w:b/>
          <w:sz w:val="32"/>
          <w:szCs w:val="32"/>
          <w:lang w:val="en-US" w:eastAsia="zh-CN"/>
        </w:rPr>
        <w:t>万</w:t>
      </w:r>
      <w:r>
        <w:rPr>
          <w:rFonts w:hint="default" w:ascii="Times New Roman" w:hAnsi="Times New Roman" w:eastAsia="方正仿宋简体" w:cs="Times New Roman"/>
          <w:b/>
          <w:sz w:val="32"/>
          <w:szCs w:val="32"/>
          <w:lang w:eastAsia="zh-CN"/>
        </w:rPr>
        <w:t>元，主要用于：</w:t>
      </w:r>
      <w:r>
        <w:rPr>
          <w:rFonts w:hint="default" w:ascii="Times New Roman" w:hAnsi="Times New Roman" w:eastAsia="方正仿宋简体" w:cs="Times New Roman"/>
          <w:b/>
          <w:sz w:val="32"/>
          <w:szCs w:val="32"/>
          <w:lang w:val="en-US" w:eastAsia="zh-CN"/>
        </w:rPr>
        <w:t>市残联</w:t>
      </w:r>
      <w:r>
        <w:rPr>
          <w:rFonts w:hint="default" w:ascii="Times New Roman" w:hAnsi="Times New Roman" w:eastAsia="方正仿宋简体" w:cs="Times New Roman"/>
          <w:b/>
          <w:sz w:val="32"/>
          <w:szCs w:val="32"/>
          <w:lang w:eastAsia="zh-CN"/>
        </w:rPr>
        <w:t>下属单位财政全额拨款的在职事业人员的基本医疗保险缴费支出。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13</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）公务员医疗补助（</w:t>
      </w:r>
      <w:r>
        <w:rPr>
          <w:rFonts w:hint="default" w:ascii="Times New Roman" w:hAnsi="Times New Roman" w:eastAsia="方正仿宋简体" w:cs="Times New Roman"/>
          <w:b/>
          <w:sz w:val="32"/>
          <w:szCs w:val="32"/>
          <w:lang w:val="en-US" w:eastAsia="zh-CN"/>
        </w:rPr>
        <w:t>03</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4.56</w:t>
      </w:r>
      <w:r>
        <w:rPr>
          <w:rFonts w:hint="eastAsia" w:ascii="Times New Roman" w:hAnsi="Times New Roman" w:eastAsia="方正仿宋简体" w:cs="Times New Roman"/>
          <w:b/>
          <w:sz w:val="32"/>
          <w:szCs w:val="32"/>
          <w:lang w:val="en-US" w:eastAsia="zh-CN"/>
        </w:rPr>
        <w:t>万</w:t>
      </w:r>
      <w:r>
        <w:rPr>
          <w:rFonts w:hint="default" w:ascii="Times New Roman" w:hAnsi="Times New Roman" w:eastAsia="方正仿宋简体" w:cs="Times New Roman"/>
          <w:b/>
          <w:sz w:val="32"/>
          <w:szCs w:val="32"/>
          <w:lang w:eastAsia="zh-CN"/>
        </w:rPr>
        <w:t>元，主要用于：市残联及下属事业单位在职职工公务员医疗补助支出。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14</w:t>
      </w:r>
      <w:r>
        <w:rPr>
          <w:rFonts w:hint="default" w:ascii="Times New Roman" w:hAnsi="Times New Roman" w:eastAsia="方正仿宋简体" w:cs="Times New Roman"/>
          <w:b/>
          <w:sz w:val="32"/>
          <w:szCs w:val="32"/>
          <w:lang w:val="en-US" w:eastAsia="zh-CN"/>
        </w:rPr>
        <w:t>.卫生健康支出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210</w:t>
      </w:r>
      <w:r>
        <w:rPr>
          <w:rFonts w:hint="default" w:ascii="Times New Roman" w:hAnsi="Times New Roman" w:eastAsia="方正仿宋简体" w:cs="Times New Roman"/>
          <w:b/>
          <w:sz w:val="32"/>
          <w:szCs w:val="32"/>
          <w:lang w:eastAsia="zh-CN"/>
        </w:rPr>
        <w:t>）行政事业单位医疗（</w:t>
      </w:r>
      <w:r>
        <w:rPr>
          <w:rFonts w:hint="default" w:ascii="Times New Roman" w:hAnsi="Times New Roman" w:eastAsia="方正仿宋简体" w:cs="Times New Roman"/>
          <w:b/>
          <w:sz w:val="32"/>
          <w:szCs w:val="32"/>
          <w:lang w:val="en-US" w:eastAsia="zh-CN"/>
        </w:rPr>
        <w:t>11</w:t>
      </w:r>
      <w:r>
        <w:rPr>
          <w:rFonts w:hint="default"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eastAsia="zh-CN"/>
        </w:rPr>
        <w:t>其他行政事业单位医疗支出</w:t>
      </w:r>
      <w:r>
        <w:rPr>
          <w:rFonts w:hint="default" w:ascii="Times New Roman" w:hAnsi="Times New Roman" w:eastAsia="方正仿宋简体" w:cs="Times New Roman"/>
          <w:b/>
          <w:sz w:val="32"/>
          <w:szCs w:val="32"/>
          <w:lang w:eastAsia="zh-CN"/>
        </w:rPr>
        <w:t>（</w:t>
      </w:r>
      <w:r>
        <w:rPr>
          <w:rFonts w:hint="eastAsia" w:ascii="Times New Roman" w:hAnsi="Times New Roman" w:eastAsia="方正仿宋简体" w:cs="Times New Roman"/>
          <w:b/>
          <w:sz w:val="32"/>
          <w:szCs w:val="32"/>
          <w:lang w:val="en-US" w:eastAsia="zh-CN"/>
        </w:rPr>
        <w:t>99</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4.</w:t>
      </w:r>
      <w:r>
        <w:rPr>
          <w:rFonts w:hint="eastAsia" w:ascii="Times New Roman" w:hAnsi="Times New Roman" w:eastAsia="方正仿宋简体" w:cs="Times New Roman"/>
          <w:b/>
          <w:sz w:val="32"/>
          <w:szCs w:val="32"/>
          <w:lang w:val="en-US" w:eastAsia="zh-CN"/>
        </w:rPr>
        <w:t>21万</w:t>
      </w:r>
      <w:r>
        <w:rPr>
          <w:rFonts w:hint="default" w:ascii="Times New Roman" w:hAnsi="Times New Roman" w:eastAsia="方正仿宋简体" w:cs="Times New Roman"/>
          <w:b/>
          <w:sz w:val="32"/>
          <w:szCs w:val="32"/>
          <w:lang w:eastAsia="zh-CN"/>
        </w:rPr>
        <w:t>元，主要用于：市残联及下属事业单位在职职工</w:t>
      </w:r>
      <w:r>
        <w:rPr>
          <w:rFonts w:hint="eastAsia" w:ascii="Times New Roman" w:hAnsi="Times New Roman" w:eastAsia="方正仿宋简体" w:cs="Times New Roman"/>
          <w:b/>
          <w:sz w:val="32"/>
          <w:szCs w:val="32"/>
          <w:lang w:eastAsia="zh-CN"/>
        </w:rPr>
        <w:t>健康体检费</w:t>
      </w:r>
      <w:r>
        <w:rPr>
          <w:rFonts w:hint="default" w:ascii="Times New Roman" w:hAnsi="Times New Roman" w:eastAsia="方正仿宋简体" w:cs="Times New Roman"/>
          <w:b/>
          <w:sz w:val="32"/>
          <w:szCs w:val="32"/>
          <w:lang w:eastAsia="zh-CN"/>
        </w:rPr>
        <w:t>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rPr>
        <w:t>15</w:t>
      </w:r>
      <w:r>
        <w:rPr>
          <w:rFonts w:hint="default" w:ascii="Times New Roman" w:hAnsi="Times New Roman" w:eastAsia="方正仿宋简体" w:cs="Times New Roman"/>
          <w:b/>
          <w:sz w:val="32"/>
          <w:szCs w:val="32"/>
          <w:lang w:val="en-US" w:eastAsia="zh-CN"/>
        </w:rPr>
        <w:t>.住房保障支出</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221</w:t>
      </w:r>
      <w:r>
        <w:rPr>
          <w:rFonts w:hint="default" w:ascii="Times New Roman" w:hAnsi="Times New Roman" w:eastAsia="方正仿宋简体" w:cs="Times New Roman"/>
          <w:b/>
          <w:sz w:val="32"/>
          <w:szCs w:val="32"/>
          <w:lang w:eastAsia="zh-CN"/>
        </w:rPr>
        <w:t>）住房改革支出（</w:t>
      </w:r>
      <w:r>
        <w:rPr>
          <w:rFonts w:hint="default" w:ascii="Times New Roman" w:hAnsi="Times New Roman" w:eastAsia="方正仿宋简体" w:cs="Times New Roman"/>
          <w:b/>
          <w:sz w:val="32"/>
          <w:szCs w:val="32"/>
          <w:lang w:val="en-US" w:eastAsia="zh-CN"/>
        </w:rPr>
        <w:t>02</w:t>
      </w:r>
      <w:r>
        <w:rPr>
          <w:rFonts w:hint="default" w:ascii="Times New Roman" w:hAnsi="Times New Roman" w:eastAsia="方正仿宋简体" w:cs="Times New Roman"/>
          <w:b/>
          <w:sz w:val="32"/>
          <w:szCs w:val="32"/>
          <w:lang w:eastAsia="zh-CN"/>
        </w:rPr>
        <w:t>）住房公积金（</w:t>
      </w:r>
      <w:r>
        <w:rPr>
          <w:rFonts w:hint="default" w:ascii="Times New Roman" w:hAnsi="Times New Roman" w:eastAsia="方正仿宋简体" w:cs="Times New Roman"/>
          <w:b/>
          <w:sz w:val="32"/>
          <w:szCs w:val="32"/>
          <w:lang w:val="en-US" w:eastAsia="zh-CN"/>
        </w:rPr>
        <w:t>01</w:t>
      </w:r>
      <w:r>
        <w:rPr>
          <w:rFonts w:hint="default" w:ascii="Times New Roman" w:hAnsi="Times New Roman" w:eastAsia="方正仿宋简体" w:cs="Times New Roman"/>
          <w:b/>
          <w:sz w:val="32"/>
          <w:szCs w:val="32"/>
          <w:lang w:eastAsia="zh-CN"/>
        </w:rPr>
        <w:t>）2023年预算数为</w:t>
      </w:r>
      <w:r>
        <w:rPr>
          <w:rFonts w:hint="default" w:ascii="Times New Roman" w:hAnsi="Times New Roman" w:eastAsia="方正仿宋简体" w:cs="Times New Roman"/>
          <w:b/>
          <w:sz w:val="32"/>
          <w:szCs w:val="32"/>
          <w:lang w:val="en-US" w:eastAsia="zh-CN"/>
        </w:rPr>
        <w:t>46.73</w:t>
      </w:r>
      <w:r>
        <w:rPr>
          <w:rFonts w:hint="eastAsia" w:ascii="Times New Roman" w:hAnsi="Times New Roman" w:eastAsia="方正仿宋简体" w:cs="Times New Roman"/>
          <w:b/>
          <w:sz w:val="32"/>
          <w:szCs w:val="32"/>
          <w:lang w:val="en-US" w:eastAsia="zh-CN"/>
        </w:rPr>
        <w:t>万</w:t>
      </w:r>
      <w:r>
        <w:rPr>
          <w:rFonts w:hint="default" w:ascii="Times New Roman" w:hAnsi="Times New Roman" w:eastAsia="方正仿宋简体" w:cs="Times New Roman"/>
          <w:b/>
          <w:sz w:val="32"/>
          <w:szCs w:val="32"/>
          <w:lang w:eastAsia="zh-CN"/>
        </w:rPr>
        <w:t>元，主要用于：市残联及下属事业单位在职职工住房公积金缴费支出。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0" w:firstLineChars="200"/>
        <w:jc w:val="both"/>
        <w:textAlignment w:val="auto"/>
        <w:rPr>
          <w:rFonts w:hint="default" w:ascii="Times New Roman" w:hAnsi="Times New Roman" w:eastAsia="方正楷体简体" w:cs="Times New Roman"/>
          <w:b/>
          <w:color w:val="000000" w:themeColor="text1"/>
          <w:sz w:val="32"/>
          <w:szCs w:val="32"/>
          <w:highlight w:val="none"/>
          <w14:textFill>
            <w14:solidFill>
              <w14:schemeClr w14:val="tx1"/>
            </w14:solidFill>
          </w14:textFill>
        </w:rPr>
      </w:pPr>
      <w:r>
        <w:rPr>
          <w:rFonts w:hint="default" w:ascii="Times New Roman" w:hAnsi="Times New Roman" w:eastAsia="黑体" w:cs="Times New Roman"/>
          <w:sz w:val="32"/>
          <w:szCs w:val="32"/>
          <w:highlight w:val="none"/>
          <w:lang w:eastAsia="zh-CN"/>
        </w:rPr>
        <w:t>六、一般公共预算基本支出情况说明</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泸州市残疾人联合会2023年一般公共预算基本支出717.97万元，其中：</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sz w:val="32"/>
          <w:szCs w:val="32"/>
          <w:lang w:val="en-US" w:eastAsia="zh-CN"/>
        </w:rPr>
        <w:t>人员经费586.2万元，主要包括：</w:t>
      </w:r>
      <w:r>
        <w:rPr>
          <w:rFonts w:hint="default" w:ascii="Times New Roman" w:hAnsi="Times New Roman" w:eastAsia="方正仿宋简体" w:cs="Times New Roman"/>
          <w:b/>
          <w:color w:val="000000"/>
          <w:sz w:val="32"/>
          <w:szCs w:val="32"/>
        </w:rPr>
        <w:t>主要包括：基本工资、津贴补贴、奖金、社会保险缴费、绩效工资、机关事业单位基本养老保险缴费、职业年金缴费、其他工资福利支出、住房公积金、其他对个人和家庭的补助支出。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基本运转经费131.77万元，</w:t>
      </w:r>
      <w:r>
        <w:rPr>
          <w:rFonts w:hint="default" w:ascii="Times New Roman" w:hAnsi="Times New Roman" w:eastAsia="方正仿宋简体" w:cs="Times New Roman"/>
          <w:b/>
          <w:color w:val="000000"/>
          <w:sz w:val="32"/>
          <w:szCs w:val="32"/>
        </w:rPr>
        <w:t>主要包括：办公费、物业管理费、</w:t>
      </w:r>
      <w:r>
        <w:rPr>
          <w:rFonts w:hint="default" w:ascii="Times New Roman" w:hAnsi="Times New Roman" w:eastAsia="方正仿宋简体" w:cs="Times New Roman"/>
          <w:b/>
          <w:color w:val="000000"/>
          <w:sz w:val="32"/>
          <w:szCs w:val="32"/>
          <w:lang w:eastAsia="zh-CN"/>
        </w:rPr>
        <w:t>邮电费、</w:t>
      </w:r>
      <w:r>
        <w:rPr>
          <w:rFonts w:hint="default" w:ascii="Times New Roman" w:hAnsi="Times New Roman" w:eastAsia="方正仿宋简体" w:cs="Times New Roman"/>
          <w:b/>
          <w:color w:val="000000"/>
          <w:sz w:val="32"/>
          <w:szCs w:val="32"/>
        </w:rPr>
        <w:t>差旅费、公务接待费、劳务费、工会经费、福利费、其他交通费用</w:t>
      </w:r>
      <w:r>
        <w:rPr>
          <w:rFonts w:hint="default" w:ascii="Times New Roman" w:hAnsi="Times New Roman" w:eastAsia="方正仿宋简体" w:cs="Times New Roman"/>
          <w:b/>
          <w:color w:val="000000"/>
          <w:sz w:val="32"/>
          <w:szCs w:val="32"/>
          <w:lang w:eastAsia="zh-CN"/>
        </w:rPr>
        <w:t>、其他商品和服务支出等</w:t>
      </w:r>
      <w:r>
        <w:rPr>
          <w:rFonts w:hint="default" w:ascii="Times New Roman" w:hAnsi="Times New Roman" w:eastAsia="方正仿宋简体" w:cs="Times New Roman"/>
          <w:b/>
          <w:color w:val="000000"/>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七、“三公”经费财政拨款预算安排情况说明</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泸州市残疾人联合会2023年“三公”经费财政拨款预算数15.6万元，其中：因公出国（境）经费0万元，公务接待费3.6万元，公务用车购置及运行维护费12万元。受新冠肺炎疫情影响，2023年市级年初部门预算暂不编列因公出国（境）经费，执行中确需安排出国（境）任务和计划的，按程序报市政府批准后安排经费。</w:t>
      </w:r>
    </w:p>
    <w:p>
      <w:pPr>
        <w:pStyle w:val="9"/>
        <w:keepNext w:val="0"/>
        <w:keepLines w:val="0"/>
        <w:pageBreakBefore w:val="0"/>
        <w:widowControl w:val="0"/>
        <w:kinsoku/>
        <w:wordWrap/>
        <w:overflowPunct/>
        <w:topLinePunct w:val="0"/>
        <w:autoSpaceDE/>
        <w:autoSpaceDN/>
        <w:bidi w:val="0"/>
        <w:adjustRightInd/>
        <w:snapToGrid/>
        <w:spacing w:before="0" w:line="576" w:lineRule="exact"/>
        <w:ind w:firstLine="643" w:firstLineChars="200"/>
        <w:jc w:val="both"/>
        <w:textAlignment w:val="auto"/>
        <w:rPr>
          <w:rStyle w:val="11"/>
          <w:rFonts w:hint="default" w:ascii="Times New Roman" w:hAnsi="Times New Roman" w:eastAsia="方正仿宋简体" w:cs="Times New Roman"/>
          <w:b/>
          <w:bCs w:val="0"/>
          <w:sz w:val="32"/>
          <w:szCs w:val="32"/>
        </w:rPr>
      </w:pPr>
      <w:r>
        <w:rPr>
          <w:rFonts w:hint="default" w:ascii="Times New Roman" w:hAnsi="Times New Roman" w:eastAsia="楷体_GB2312" w:cs="Times New Roman"/>
          <w:b/>
          <w:kern w:val="2"/>
          <w:sz w:val="32"/>
          <w:szCs w:val="22"/>
          <w:highlight w:val="none"/>
          <w:lang w:val="en-US" w:eastAsia="zh-CN" w:bidi="ar-SA"/>
        </w:rPr>
        <w:t>（一）公务接待费较2022年预算下降20%。</w:t>
      </w:r>
      <w:r>
        <w:rPr>
          <w:rFonts w:hint="default" w:ascii="Times New Roman" w:hAnsi="Times New Roman" w:eastAsia="方正仿宋简体" w:cs="Times New Roman"/>
          <w:b/>
          <w:bCs w:val="0"/>
          <w:kern w:val="2"/>
          <w:sz w:val="32"/>
          <w:szCs w:val="32"/>
          <w:lang w:val="en-US" w:eastAsia="zh-CN" w:bidi="ar-SA"/>
        </w:rPr>
        <w:t>主要原因是</w:t>
      </w:r>
      <w:r>
        <w:rPr>
          <w:rStyle w:val="11"/>
          <w:rFonts w:hint="default" w:ascii="Times New Roman" w:hAnsi="Times New Roman" w:eastAsia="方正仿宋简体" w:cs="Times New Roman"/>
          <w:b/>
          <w:bCs w:val="0"/>
          <w:sz w:val="32"/>
          <w:szCs w:val="32"/>
        </w:rPr>
        <w:t>根据泸市财预﹝2022﹞25号文件精神压减“三公”经费。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32"/>
          <w:lang w:val="en-US" w:eastAsia="zh-CN" w:bidi="ar-SA"/>
        </w:rPr>
      </w:pPr>
      <w:r>
        <w:rPr>
          <w:rFonts w:hint="default" w:ascii="Times New Roman" w:hAnsi="Times New Roman" w:eastAsia="方正仿宋简体" w:cs="Times New Roman"/>
          <w:b/>
          <w:kern w:val="2"/>
          <w:sz w:val="32"/>
          <w:szCs w:val="32"/>
          <w:lang w:val="en-US" w:eastAsia="zh-CN" w:bidi="ar-SA"/>
        </w:rPr>
        <w:t>2023年公务接待费计划用于各种业务交流和调研。</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bCs w:val="0"/>
          <w:kern w:val="2"/>
          <w:sz w:val="32"/>
          <w:szCs w:val="32"/>
          <w:lang w:val="en-US" w:eastAsia="zh-CN" w:bidi="ar-SA"/>
        </w:rPr>
      </w:pPr>
      <w:r>
        <w:rPr>
          <w:rFonts w:hint="default" w:ascii="Times New Roman" w:hAnsi="Times New Roman" w:eastAsia="楷体_GB2312" w:cs="Times New Roman"/>
          <w:b/>
          <w:kern w:val="2"/>
          <w:sz w:val="32"/>
          <w:szCs w:val="22"/>
          <w:highlight w:val="none"/>
          <w:lang w:val="en-US" w:eastAsia="zh-CN" w:bidi="ar-SA"/>
        </w:rPr>
        <w:t>（二）公务用车购置及运行维护费较2022年预算下降69.71%。</w:t>
      </w:r>
      <w:r>
        <w:rPr>
          <w:rFonts w:hint="default" w:ascii="Times New Roman" w:hAnsi="Times New Roman" w:eastAsia="方正仿宋简体" w:cs="Times New Roman"/>
          <w:b/>
          <w:bCs w:val="0"/>
          <w:kern w:val="2"/>
          <w:sz w:val="32"/>
          <w:szCs w:val="32"/>
          <w:lang w:val="en-US" w:eastAsia="zh-CN" w:bidi="ar-SA"/>
        </w:rPr>
        <w:t>主要原因是减少特种专业技术车辆购置费用。</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方正仿宋简体" w:cs="Times New Roman"/>
          <w:b/>
          <w:kern w:val="2"/>
          <w:sz w:val="32"/>
          <w:szCs w:val="22"/>
          <w:highlight w:val="none"/>
          <w:lang w:val="en-US" w:eastAsia="zh-CN" w:bidi="ar-SA"/>
        </w:rPr>
        <w:t>单位现有公务用车2辆，其中：轿车0辆，旅行车（含商务车）0辆，越野车1辆，大型客、货车</w:t>
      </w:r>
      <w:r>
        <w:rPr>
          <w:rFonts w:hint="default" w:ascii="Times New Roman" w:hAnsi="Times New Roman" w:eastAsia="方正仿宋简体" w:cs="Times New Roman"/>
          <w:b/>
          <w:bCs w:val="0"/>
          <w:kern w:val="2"/>
          <w:sz w:val="32"/>
          <w:szCs w:val="32"/>
          <w:lang w:val="en-US" w:eastAsia="zh-CN" w:bidi="ar-SA"/>
        </w:rPr>
        <w:t>0辆，其他车辆1辆。</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2023年安排公务用车购置费0万元，购置公务用车0辆。</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kern w:val="2"/>
          <w:sz w:val="32"/>
          <w:szCs w:val="22"/>
          <w:highlight w:val="none"/>
          <w:lang w:val="en-US" w:eastAsia="zh-CN" w:bidi="ar-SA"/>
        </w:rPr>
        <w:t>2023年安排公务用车运行维护费12万元，用于2辆公务用车燃油、维修、保险等方面支出，主要保障残疾人康复及辅具适配、残疾人服务工作开展。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八、政府性基金预算支出情况说明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泸州市残疾人联合会2023年没有使用政府性基金预算拨款安排的支出。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九、国有资本经营预算支出情况说明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kern w:val="2"/>
          <w:sz w:val="32"/>
          <w:szCs w:val="22"/>
          <w:highlight w:val="none"/>
          <w:lang w:val="en-US" w:eastAsia="zh-CN" w:bidi="ar-SA"/>
        </w:rPr>
      </w:pPr>
      <w:r>
        <w:rPr>
          <w:rFonts w:hint="default" w:ascii="Times New Roman" w:hAnsi="Times New Roman" w:eastAsia="方正仿宋简体" w:cs="Times New Roman"/>
          <w:b/>
          <w:kern w:val="2"/>
          <w:sz w:val="32"/>
          <w:szCs w:val="22"/>
          <w:highlight w:val="none"/>
          <w:lang w:val="en-US" w:eastAsia="zh-CN" w:bidi="ar-SA"/>
        </w:rPr>
        <w:t>泸州市残疾人联合会2023年没有使用国有资本经营预算拨款安排的支出。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十、其他重要事项的情况说明</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highlight w:val="none"/>
        </w:rPr>
      </w:pPr>
      <w:r>
        <w:rPr>
          <w:rFonts w:hint="default" w:ascii="Times New Roman" w:hAnsi="Times New Roman" w:eastAsia="楷体_GB2312" w:cs="Times New Roman"/>
          <w:b/>
          <w:kern w:val="2"/>
          <w:sz w:val="32"/>
          <w:szCs w:val="22"/>
          <w:highlight w:val="none"/>
          <w:lang w:val="en-US" w:eastAsia="zh-CN" w:bidi="ar-SA"/>
        </w:rPr>
        <w:t>（一）机关运行经费</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方正仿宋简体" w:cs="Times New Roman"/>
          <w:b/>
          <w:color w:val="000000"/>
          <w:sz w:val="32"/>
          <w:szCs w:val="32"/>
          <w:lang w:val="en-US" w:eastAsia="zh-CN"/>
        </w:rPr>
        <w:t>2023年，泸州市残疾人联合会机关运行经费财政拨款预算为131.77万元，比2022年预算增加7.29万元，增长5.86%。</w:t>
      </w:r>
      <w:r>
        <w:rPr>
          <w:rFonts w:hint="default" w:ascii="Times New Roman" w:hAnsi="Times New Roman" w:eastAsia="方正仿宋简体" w:cs="Times New Roman"/>
          <w:b/>
          <w:color w:val="000000"/>
          <w:sz w:val="32"/>
          <w:szCs w:val="32"/>
        </w:rPr>
        <w:t>主要原因是人员调入增加 “基本运转支出”。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（二）政府采购情况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2023年，泸州市残疾人联合会安排政府采购预算247.51万元，</w:t>
      </w:r>
      <w:r>
        <w:rPr>
          <w:rFonts w:hint="default" w:ascii="Times New Roman" w:hAnsi="Times New Roman" w:eastAsia="方正仿宋简体" w:cs="Times New Roman"/>
          <w:b/>
          <w:color w:val="000000"/>
          <w:kern w:val="2"/>
          <w:sz w:val="32"/>
          <w:szCs w:val="32"/>
          <w:lang w:val="en-US" w:eastAsia="zh-CN" w:bidi="ar-SA"/>
        </w:rPr>
        <w:t>主要用于采购励志文化广场提升改造项目LED显示屏55万元、励志文化广场提升改造项目建筑工程145万元。残疾人职业技能和实用技术培训项目47.51万元。采购项目均面向中小企业。</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（三）国有资产占有使用情况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截至2022年底，泸州市残疾人联合会共有车辆2辆（车辆数应与“三公”经费说明中单位现有公务用车保有量一致），其中。单位价值200万元以上大型设备0台（套）。</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仿宋_GB2312" w:cs="Times New Roman"/>
          <w:b w:val="0"/>
          <w:bCs/>
          <w:kern w:val="2"/>
          <w:sz w:val="32"/>
          <w:szCs w:val="32"/>
          <w:highlight w:val="none"/>
          <w:lang w:val="en-US" w:eastAsia="zh-CN" w:bidi="ar-SA"/>
        </w:rPr>
      </w:pPr>
      <w:r>
        <w:rPr>
          <w:rFonts w:hint="default" w:ascii="Times New Roman" w:hAnsi="Times New Roman" w:eastAsia="方正仿宋简体" w:cs="Times New Roman"/>
          <w:b/>
          <w:color w:val="000000"/>
          <w:sz w:val="32"/>
          <w:szCs w:val="32"/>
          <w:lang w:val="en-US" w:eastAsia="zh-CN"/>
        </w:rPr>
        <w:t>2023</w:t>
      </w:r>
      <w:r>
        <w:rPr>
          <w:rFonts w:hint="default" w:ascii="Times New Roman" w:hAnsi="Times New Roman" w:eastAsia="方正仿宋简体" w:cs="Times New Roman"/>
          <w:b/>
          <w:color w:val="000000"/>
          <w:sz w:val="32"/>
          <w:szCs w:val="32"/>
        </w:rPr>
        <w:t>年部门预算未安排购置车辆及单位价值200万元以上大型设备。</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楷体_GB2312" w:cs="Times New Roman"/>
          <w:b/>
          <w:kern w:val="2"/>
          <w:sz w:val="32"/>
          <w:szCs w:val="22"/>
          <w:highlight w:val="none"/>
          <w:lang w:val="en-US" w:eastAsia="zh-CN" w:bidi="ar-SA"/>
        </w:rPr>
      </w:pPr>
      <w:r>
        <w:rPr>
          <w:rFonts w:hint="default" w:ascii="Times New Roman" w:hAnsi="Times New Roman" w:eastAsia="楷体_GB2312" w:cs="Times New Roman"/>
          <w:b/>
          <w:kern w:val="2"/>
          <w:sz w:val="32"/>
          <w:szCs w:val="22"/>
          <w:highlight w:val="none"/>
          <w:lang w:val="en-US" w:eastAsia="zh-CN" w:bidi="ar-SA"/>
        </w:rPr>
        <w:t>（四）绩效目标设置情况</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color w:val="000000"/>
          <w:sz w:val="32"/>
          <w:szCs w:val="32"/>
          <w:lang w:val="en-US" w:eastAsia="zh-CN"/>
        </w:rPr>
      </w:pPr>
      <w:r>
        <w:rPr>
          <w:rFonts w:hint="default" w:ascii="Times New Roman" w:hAnsi="Times New Roman" w:eastAsia="方正仿宋简体" w:cs="Times New Roman"/>
          <w:b/>
          <w:color w:val="000000"/>
          <w:sz w:val="32"/>
          <w:szCs w:val="32"/>
          <w:lang w:val="en-US" w:eastAsia="zh-CN"/>
        </w:rPr>
        <w:t>绩效目标是预算编制的前提和基础，2023年泸州市残疾人联合会所有项目按要求编制了绩效目标，从项目完成、项目效益、满意度等方面设置了绩效指标，综合反映项目预期完成的数量、成本、时效、质量，预期达到的社会效益、经济效益、生态效益、可持续影响以及服务对象满意度等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十一、名词解释</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（一）一般公共预算拨款收入：指市级财政当年拨付的资金。</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（二）社会保障和就业支出：反映政府在社会保障和就业方面的支出。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（三）医疗卫生与计划生育支出：反映政府医疗卫生和计划生育管理方面的支出。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（四）住房和保障支出：集中反映政府用于住房方面的支出。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（五）未归口管理的行政单位离退休</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 xml:space="preserve"> 指未实行归口管理的行政单位（实行公务员管理的事业单位）开支的离退休支出。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（六）机关事业单位基本养老保险缴费支出：反映机关事业单位实施养老保险制度由单位缴纳的基本养老保险费支出。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（七）机关事业单位职业年金缴费支出：反映机关事业单位实施养老保险制度由单位实际缴纳的职业年金支出。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（八）其他社会保障和就业支出：反映其他用于社会保障和就业方面的支出。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（九）行政单位医疗：反映财政部门集中安排的行政单位基本医疗保险缴费经费，未参加医疗保险的行政单位的公费医疗经费，按国家规定享受离休人员、红军老战士待遇人员的医疗经费。</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（十）公务员医疗补助</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 xml:space="preserve"> 反映财政部门集中安排的公务员医疗补助经费。</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（十一）住房公积金</w:t>
      </w:r>
      <w:r>
        <w:rPr>
          <w:rFonts w:hint="eastAsia" w:ascii="Times New Roman" w:hAnsi="Times New Roman"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反映行政事业单位按人力资源和社会保障部、财政部规定的基本工资和津贴补贴以及规定比例为职工缴纳的住房公积金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二）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三）“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（十四）基本支出：指为保障机构正常运转、完成日常工作任务而发生的人员支出和公用支出。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（十五）项目支出：指在基本支出之外为完成特定行政任务和事业发展目标所发生的支出。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before="0" w:beforeLines="0" w:line="576" w:lineRule="exact"/>
        <w:ind w:firstLine="643" w:firstLineChars="200"/>
        <w:jc w:val="both"/>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（十六）上年结转：指以前年度尚未完成，结转到本年仍按原规定用途继续使用的资金。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附件：表1.部门收支总表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表1-1.部门收入总表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表1-2.部门支出总表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表2.财政拨款收支预算总表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表2-1.财政拨款支出预算表（政府经济分类科目）</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表3.一般公共预算支出预算表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表3-1.一般公共预算基本支出预算表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表3-2.一般公共预算项目支出预算表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表3-3.一般公共预算“三公”经费支出预算表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表4.政府性基金支出预算表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表4-1.政府性基金预算“三公”经费支出预算表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表5.国有资本经营预算支出预算表</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t>表6.部门预算项目绩效目标</w:t>
      </w:r>
    </w:p>
    <w:p>
      <w:pPr>
        <w:keepNext w:val="0"/>
        <w:keepLines w:val="0"/>
        <w:pageBreakBefore w:val="0"/>
        <w:widowControl w:val="0"/>
        <w:kinsoku/>
        <w:wordWrap/>
        <w:overflowPunct/>
        <w:topLinePunct w:val="0"/>
        <w:autoSpaceDE/>
        <w:autoSpaceDN/>
        <w:bidi w:val="0"/>
        <w:adjustRightInd/>
        <w:snapToGrid/>
        <w:spacing w:line="576" w:lineRule="exact"/>
        <w:ind w:firstLine="1606" w:firstLineChars="500"/>
        <w:jc w:val="both"/>
        <w:textAlignment w:val="auto"/>
        <w:rPr>
          <w:rFonts w:hint="default" w:ascii="Times New Roman" w:hAnsi="Times New Roman" w:eastAsia="方正仿宋简体" w:cs="Times New Roman"/>
          <w:b/>
          <w:bCs/>
          <w:color w:val="000000" w:themeColor="text1"/>
          <w:sz w:val="32"/>
          <w:szCs w:val="32"/>
          <w:highlight w:val="none"/>
          <w14:textFill>
            <w14:solidFill>
              <w14:schemeClr w14:val="tx1"/>
            </w14:solidFill>
          </w14:textFill>
        </w:rPr>
      </w:pPr>
      <w:r>
        <w:rPr>
          <w:rFonts w:hint="default" w:ascii="Times New Roman" w:hAnsi="Times New Roman" w:eastAsia="方正仿宋简体" w:cs="Times New Roman"/>
          <w:b/>
          <w:bCs/>
          <w:color w:val="000000" w:themeColor="text1"/>
          <w:sz w:val="32"/>
          <w:szCs w:val="32"/>
          <w:highlight w:val="none"/>
          <w:lang w:eastAsia="zh-CN"/>
          <w14:textFill>
            <w14:solidFill>
              <w14:schemeClr w14:val="tx1"/>
            </w14:solidFill>
          </w14:textFill>
        </w:rPr>
        <w:t>表</w:t>
      </w:r>
      <w:r>
        <w:rPr>
          <w:rFonts w:hint="default" w:ascii="Times New Roman" w:hAnsi="Times New Roman" w:eastAsia="方正仿宋简体" w:cs="Times New Roman"/>
          <w:b/>
          <w:bCs/>
          <w:color w:val="000000" w:themeColor="text1"/>
          <w:sz w:val="32"/>
          <w:szCs w:val="32"/>
          <w:highlight w:val="none"/>
          <w:lang w:val="en-US" w:eastAsia="zh-CN"/>
          <w14:textFill>
            <w14:solidFill>
              <w14:schemeClr w14:val="tx1"/>
            </w14:solidFill>
          </w14:textFill>
        </w:rPr>
        <w:t>7.部门整体支出绩效目标表</w:t>
      </w:r>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84D1EC-72B5-4B77-BDDD-CC5E9ED33F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9019E48-FC61-4647-896B-44BB3DCF7EDE}"/>
  </w:font>
  <w:font w:name="方正小标宋简体">
    <w:panose1 w:val="02000000000000000000"/>
    <w:charset w:val="86"/>
    <w:family w:val="auto"/>
    <w:pitch w:val="default"/>
    <w:sig w:usb0="A00002BF" w:usb1="184F6CFA" w:usb2="00000012" w:usb3="00000000" w:csb0="00040001" w:csb1="00000000"/>
    <w:embedRegular r:id="rId3" w:fontKey="{E3C1D825-4E64-4BBA-BFA9-678FAA0E5C1C}"/>
  </w:font>
  <w:font w:name="楷体_GB2312">
    <w:panose1 w:val="02010609030101010101"/>
    <w:charset w:val="86"/>
    <w:family w:val="modern"/>
    <w:pitch w:val="default"/>
    <w:sig w:usb0="00000001" w:usb1="080E0000" w:usb2="00000000" w:usb3="00000000" w:csb0="00040000" w:csb1="00000000"/>
    <w:embedRegular r:id="rId4" w:fontKey="{8D1F5647-A2AE-4643-8F1C-21CFE55F7601}"/>
  </w:font>
  <w:font w:name="方正仿宋简体">
    <w:panose1 w:val="03000509000000000000"/>
    <w:charset w:val="86"/>
    <w:family w:val="auto"/>
    <w:pitch w:val="default"/>
    <w:sig w:usb0="00000001" w:usb1="080E0000" w:usb2="00000000" w:usb3="00000000" w:csb0="00040000" w:csb1="00000000"/>
    <w:embedRegular r:id="rId5" w:fontKey="{8B4B9EBA-4357-4499-9CF0-9F254F75D957}"/>
  </w:font>
  <w:font w:name="方正楷体简体">
    <w:panose1 w:val="03000509000000000000"/>
    <w:charset w:val="86"/>
    <w:family w:val="auto"/>
    <w:pitch w:val="default"/>
    <w:sig w:usb0="00000001" w:usb1="080E0000" w:usb2="00000000" w:usb3="00000000" w:csb0="00040000" w:csb1="00000000"/>
    <w:embedRegular r:id="rId6" w:fontKey="{31B9AAD9-5CD8-408F-9EC0-F3DA7C7133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r>
                      <w:t>—</w:t>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hNGZmOWY4NWQwMjJlODg5MDNlMWMyNDlmYzhjNGYifQ=="/>
    <w:docVar w:name="KSO_WPS_MARK_KEY" w:val="95dadf50-32d6-44d2-942c-b4df7da49689"/>
  </w:docVars>
  <w:rsids>
    <w:rsidRoot w:val="00444FF0"/>
    <w:rsid w:val="000408B6"/>
    <w:rsid w:val="00075A67"/>
    <w:rsid w:val="00080C8D"/>
    <w:rsid w:val="00081C49"/>
    <w:rsid w:val="000C4B13"/>
    <w:rsid w:val="000E7F99"/>
    <w:rsid w:val="00172F34"/>
    <w:rsid w:val="001E3D93"/>
    <w:rsid w:val="001F3A09"/>
    <w:rsid w:val="00203C5D"/>
    <w:rsid w:val="002063A5"/>
    <w:rsid w:val="00233CF6"/>
    <w:rsid w:val="00290250"/>
    <w:rsid w:val="002B4EB8"/>
    <w:rsid w:val="002D445B"/>
    <w:rsid w:val="002E29E8"/>
    <w:rsid w:val="003207E7"/>
    <w:rsid w:val="0033047C"/>
    <w:rsid w:val="0035342F"/>
    <w:rsid w:val="003A4EC9"/>
    <w:rsid w:val="003E2604"/>
    <w:rsid w:val="0041299D"/>
    <w:rsid w:val="00444FF0"/>
    <w:rsid w:val="00446BAC"/>
    <w:rsid w:val="0046461B"/>
    <w:rsid w:val="004F3101"/>
    <w:rsid w:val="00553298"/>
    <w:rsid w:val="005A13CD"/>
    <w:rsid w:val="005E4432"/>
    <w:rsid w:val="00692752"/>
    <w:rsid w:val="00706D4E"/>
    <w:rsid w:val="0076145D"/>
    <w:rsid w:val="00792CBB"/>
    <w:rsid w:val="008B0E8A"/>
    <w:rsid w:val="008C573A"/>
    <w:rsid w:val="008E021C"/>
    <w:rsid w:val="00910B54"/>
    <w:rsid w:val="00927ABE"/>
    <w:rsid w:val="009719AD"/>
    <w:rsid w:val="0097723E"/>
    <w:rsid w:val="00A1709C"/>
    <w:rsid w:val="00A32F8A"/>
    <w:rsid w:val="00A6048B"/>
    <w:rsid w:val="00A813C1"/>
    <w:rsid w:val="00A956C7"/>
    <w:rsid w:val="00A97F7A"/>
    <w:rsid w:val="00AC447A"/>
    <w:rsid w:val="00B325F2"/>
    <w:rsid w:val="00B9715C"/>
    <w:rsid w:val="00BC1DB5"/>
    <w:rsid w:val="00C40672"/>
    <w:rsid w:val="00C46A9F"/>
    <w:rsid w:val="00D75755"/>
    <w:rsid w:val="00D83D31"/>
    <w:rsid w:val="00DA2587"/>
    <w:rsid w:val="00DF6433"/>
    <w:rsid w:val="00E24E33"/>
    <w:rsid w:val="00E45AF2"/>
    <w:rsid w:val="00E46B9A"/>
    <w:rsid w:val="00E77565"/>
    <w:rsid w:val="00E8637A"/>
    <w:rsid w:val="00EB3CA9"/>
    <w:rsid w:val="00F01574"/>
    <w:rsid w:val="00F07F2E"/>
    <w:rsid w:val="00F31006"/>
    <w:rsid w:val="00F57190"/>
    <w:rsid w:val="00FD4BB4"/>
    <w:rsid w:val="0B6157BE"/>
    <w:rsid w:val="11256EAD"/>
    <w:rsid w:val="13E576E4"/>
    <w:rsid w:val="14980E14"/>
    <w:rsid w:val="1A5A74D3"/>
    <w:rsid w:val="20B268B9"/>
    <w:rsid w:val="26302497"/>
    <w:rsid w:val="317714B4"/>
    <w:rsid w:val="33BA065A"/>
    <w:rsid w:val="39973B45"/>
    <w:rsid w:val="3ED92F73"/>
    <w:rsid w:val="414C4F70"/>
    <w:rsid w:val="4B587539"/>
    <w:rsid w:val="4E816DE4"/>
    <w:rsid w:val="53C627CC"/>
    <w:rsid w:val="55C341F7"/>
    <w:rsid w:val="5AEC0D29"/>
    <w:rsid w:val="5B7F7769"/>
    <w:rsid w:val="5CCE1291"/>
    <w:rsid w:val="64634816"/>
    <w:rsid w:val="667E340F"/>
    <w:rsid w:val="7B65477F"/>
    <w:rsid w:val="7E8E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正文文本1"/>
    <w:basedOn w:val="10"/>
    <w:qFormat/>
    <w:uiPriority w:val="0"/>
    <w:pPr>
      <w:spacing w:before="93"/>
    </w:pPr>
    <w:rPr>
      <w:rFonts w:ascii="仿宋_GB2312" w:hAnsi="仿宋_GB2312" w:eastAsia="仿宋_GB2312"/>
      <w:sz w:val="30"/>
    </w:rPr>
  </w:style>
  <w:style w:type="paragraph" w:customStyle="1" w:styleId="10">
    <w:name w:val="正文1"/>
    <w:qFormat/>
    <w:uiPriority w:val="0"/>
    <w:pPr>
      <w:widowControl w:val="0"/>
      <w:jc w:val="both"/>
    </w:pPr>
    <w:rPr>
      <w:rFonts w:ascii="Times New Roman" w:hAnsi="Times New Roman" w:eastAsia="宋体" w:cs="Times New Roman"/>
      <w:sz w:val="21"/>
      <w:lang w:val="en-US" w:eastAsia="zh-CN" w:bidi="ar-SA"/>
    </w:rPr>
  </w:style>
  <w:style w:type="character" w:customStyle="1" w:styleId="11">
    <w:name w:val="默认段落字体1"/>
    <w:qFormat/>
    <w:uiPriority w:val="0"/>
  </w:style>
  <w:style w:type="paragraph" w:customStyle="1" w:styleId="12">
    <w:name w:val="????1"/>
    <w:basedOn w:val="1"/>
    <w:qFormat/>
    <w:uiPriority w:val="0"/>
    <w:pPr>
      <w:widowControl/>
      <w:spacing w:before="93"/>
    </w:pPr>
    <w:rPr>
      <w:rFonts w:ascii="仿宋_GB2312" w:hAnsi="仿宋_GB2312" w:eastAsia="仿宋_GB2312" w:cs="Times New Roman"/>
      <w:kern w:val="0"/>
      <w:sz w:val="30"/>
      <w:szCs w:val="20"/>
    </w:rPr>
  </w:style>
  <w:style w:type="paragraph" w:customStyle="1" w:styleId="13">
    <w:name w:val="WPSOffice手动目录 1"/>
    <w:qFormat/>
    <w:uiPriority w:val="0"/>
    <w:pPr>
      <w:ind w:leftChars="0"/>
    </w:pPr>
    <w:rPr>
      <w:rFonts w:ascii="Calibri" w:hAnsi="Calibri" w:eastAsia="宋体" w:cs="Times New Roman"/>
      <w:sz w:val="20"/>
      <w:szCs w:val="20"/>
    </w:rPr>
  </w:style>
  <w:style w:type="paragraph" w:customStyle="1" w:styleId="14">
    <w:name w:val="WPSOffice手动目录 2"/>
    <w:qFormat/>
    <w:uiPriority w:val="0"/>
    <w:pPr>
      <w:ind w:leftChars="2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5435</Words>
  <Characters>5940</Characters>
  <Lines>17</Lines>
  <Paragraphs>4</Paragraphs>
  <TotalTime>9</TotalTime>
  <ScaleCrop>false</ScaleCrop>
  <LinksUpToDate>false</LinksUpToDate>
  <CharactersWithSpaces>5970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2017-01-11T13:35:00Z</dcterms:created>
  <dc:creator>黄文福</dc:creator>
  <cp:lastModifiedBy>丑妈</cp:lastModifiedBy>
  <cp:lastPrinted>2023-02-02T09:50:00Z</cp:lastPrinted>
  <dcterms:modified xsi:type="dcterms:W3CDTF">2025-02-06T05:41:05Z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58ADC5AE6A924C3DAB2BE1D02E6BCA66</vt:lpwstr>
  </property>
</Properties>
</file>