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color w:val="auto"/>
          <w:sz w:val="72"/>
          <w:szCs w:val="72"/>
          <w:highlight w:val="none"/>
        </w:rPr>
      </w:pPr>
      <w:bookmarkStart w:id="0" w:name="_Toc15396475"/>
      <w:bookmarkStart w:id="1" w:name="_Toc15377193"/>
      <w:bookmarkStart w:id="2" w:name="_Toc15377425"/>
      <w:bookmarkStart w:id="3" w:name="_Toc15378441"/>
      <w:bookmarkStart w:id="4" w:name="_Toc15396597"/>
      <w:bookmarkStart w:id="5" w:name="_Toc15306267"/>
    </w:p>
    <w:p>
      <w:pPr>
        <w:spacing w:line="600" w:lineRule="exact"/>
        <w:jc w:val="center"/>
        <w:outlineLvl w:val="0"/>
        <w:rPr>
          <w:rFonts w:hint="default" w:ascii="Times New Roman" w:hAnsi="Times New Roman" w:eastAsia="方正小标宋简体" w:cs="Times New Roman"/>
          <w:color w:val="auto"/>
          <w:sz w:val="72"/>
          <w:szCs w:val="72"/>
          <w:highlight w:val="none"/>
        </w:rPr>
      </w:pPr>
    </w:p>
    <w:p>
      <w:pPr>
        <w:spacing w:line="600" w:lineRule="exact"/>
        <w:jc w:val="center"/>
        <w:outlineLvl w:val="0"/>
        <w:rPr>
          <w:rFonts w:hint="default" w:ascii="Times New Roman" w:hAnsi="Times New Roman" w:eastAsia="方正小标宋简体" w:cs="Times New Roman"/>
          <w:color w:val="auto"/>
          <w:sz w:val="72"/>
          <w:szCs w:val="72"/>
          <w:highlight w:val="none"/>
        </w:rPr>
      </w:pPr>
    </w:p>
    <w:p>
      <w:pPr>
        <w:adjustRightInd w:val="0"/>
        <w:snapToGrid w:val="0"/>
        <w:spacing w:line="360" w:lineRule="auto"/>
        <w:jc w:val="center"/>
        <w:outlineLvl w:val="0"/>
        <w:rPr>
          <w:rFonts w:hint="default" w:ascii="Times New Roman" w:hAnsi="Times New Roman" w:eastAsia="方正小标宋简体" w:cs="Times New Roman"/>
          <w:color w:val="auto"/>
          <w:sz w:val="72"/>
          <w:szCs w:val="72"/>
          <w:highlight w:val="none"/>
        </w:rPr>
      </w:pPr>
    </w:p>
    <w:p>
      <w:pPr>
        <w:adjustRightInd w:val="0"/>
        <w:snapToGrid w:val="0"/>
        <w:spacing w:line="360" w:lineRule="auto"/>
        <w:jc w:val="center"/>
        <w:outlineLvl w:val="0"/>
        <w:rPr>
          <w:rFonts w:hint="default" w:ascii="Times New Roman" w:hAnsi="Times New Roman" w:eastAsia="方正小标宋简体" w:cs="Times New Roman"/>
          <w:color w:val="auto"/>
          <w:sz w:val="72"/>
          <w:szCs w:val="72"/>
          <w:highlight w:val="none"/>
        </w:rPr>
      </w:pPr>
      <w:r>
        <w:rPr>
          <w:rFonts w:hint="default" w:ascii="Times New Roman" w:hAnsi="Times New Roman" w:eastAsia="方正小标宋简体" w:cs="Times New Roman"/>
          <w:color w:val="auto"/>
          <w:sz w:val="72"/>
          <w:szCs w:val="72"/>
          <w:highlight w:val="none"/>
        </w:rPr>
        <w:t>20</w:t>
      </w:r>
      <w:r>
        <w:rPr>
          <w:rFonts w:hint="default" w:ascii="Times New Roman" w:hAnsi="Times New Roman" w:eastAsia="方正小标宋简体" w:cs="Times New Roman"/>
          <w:color w:val="auto"/>
          <w:sz w:val="72"/>
          <w:szCs w:val="72"/>
          <w:highlight w:val="none"/>
          <w:lang w:val="en-US" w:eastAsia="zh-CN"/>
        </w:rPr>
        <w:t>22</w:t>
      </w:r>
      <w:r>
        <w:rPr>
          <w:rFonts w:hint="default" w:ascii="Times New Roman" w:hAnsi="Times New Roman" w:eastAsia="方正小标宋简体" w:cs="Times New Roman"/>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default" w:ascii="Times New Roman" w:hAnsi="Times New Roman" w:eastAsia="方正小标宋简体" w:cs="Times New Roman"/>
          <w:color w:val="auto"/>
          <w:sz w:val="72"/>
          <w:szCs w:val="72"/>
          <w:highlight w:val="none"/>
        </w:rPr>
      </w:pPr>
      <w:bookmarkStart w:id="6" w:name="_Toc15396598"/>
      <w:bookmarkStart w:id="7" w:name="_Toc15378442"/>
      <w:bookmarkStart w:id="8" w:name="_Toc15377426"/>
      <w:bookmarkStart w:id="9" w:name="_Toc15396476"/>
      <w:bookmarkStart w:id="10" w:name="_Toc15377194"/>
      <w:r>
        <w:rPr>
          <w:rFonts w:hint="default" w:ascii="Times New Roman" w:hAnsi="Times New Roman" w:eastAsia="方正小标宋简体" w:cs="Times New Roman"/>
          <w:color w:val="auto"/>
          <w:sz w:val="72"/>
          <w:szCs w:val="72"/>
          <w:highlight w:val="none"/>
          <w:lang w:eastAsia="zh-CN"/>
        </w:rPr>
        <w:t>泸州市</w:t>
      </w:r>
      <w:bookmarkEnd w:id="5"/>
      <w:bookmarkStart w:id="11" w:name="_Toc15306268"/>
      <w:r>
        <w:rPr>
          <w:rFonts w:hint="default" w:ascii="Times New Roman" w:hAnsi="Times New Roman" w:eastAsia="方正小标宋简体" w:cs="Times New Roman"/>
          <w:color w:val="auto"/>
          <w:sz w:val="72"/>
          <w:szCs w:val="72"/>
          <w:highlight w:val="none"/>
          <w:lang w:val="en-US" w:eastAsia="zh-CN"/>
        </w:rPr>
        <w:t xml:space="preserve">残疾人联合会     </w:t>
      </w:r>
      <w:r>
        <w:rPr>
          <w:rFonts w:hint="default" w:ascii="Times New Roman" w:hAnsi="Times New Roman" w:eastAsia="方正小标宋简体" w:cs="Times New Roman"/>
          <w:color w:val="auto"/>
          <w:sz w:val="72"/>
          <w:szCs w:val="72"/>
          <w:highlight w:val="none"/>
        </w:rPr>
        <w:t>部门决算</w:t>
      </w:r>
      <w:bookmarkEnd w:id="6"/>
      <w:bookmarkEnd w:id="7"/>
      <w:bookmarkEnd w:id="8"/>
      <w:bookmarkEnd w:id="9"/>
      <w:bookmarkEnd w:id="10"/>
      <w:bookmarkEnd w:id="11"/>
    </w:p>
    <w:p>
      <w:pPr>
        <w:widowControl/>
        <w:jc w:val="center"/>
        <w:rPr>
          <w:rFonts w:hint="default" w:ascii="Times New Roman" w:hAnsi="Times New Roman" w:eastAsia="黑体" w:cs="Times New Roman"/>
          <w:color w:val="auto"/>
          <w:sz w:val="48"/>
          <w:szCs w:val="48"/>
          <w:highlight w:val="none"/>
        </w:rPr>
        <w:sectPr>
          <w:headerReference r:id="rId3" w:type="default"/>
          <w:pgSz w:w="11906" w:h="16838"/>
          <w:pgMar w:top="1440" w:right="1800" w:bottom="1440" w:left="1800" w:header="851" w:footer="992" w:gutter="0"/>
          <w:pgNumType w:fmt="decimal" w:start="1"/>
          <w:cols w:space="425" w:num="1"/>
          <w:titlePg/>
          <w:docGrid w:type="lines" w:linePitch="312" w:charSpace="0"/>
        </w:sectPr>
      </w:pPr>
      <w:bookmarkStart w:id="72" w:name="_GoBack"/>
      <w:bookmarkEnd w:id="72"/>
    </w:p>
    <w:p>
      <w:pPr>
        <w:widowControl/>
        <w:jc w:val="center"/>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rPr>
        <w:t>目录</w:t>
      </w:r>
    </w:p>
    <w:p>
      <w:pPr>
        <w:widowControl/>
        <w:jc w:val="center"/>
        <w:rPr>
          <w:rFonts w:hint="default" w:ascii="Times New Roman" w:hAnsi="Times New Roman" w:eastAsia="黑体" w:cs="Times New Roman"/>
          <w:color w:val="auto"/>
          <w:sz w:val="28"/>
          <w:szCs w:val="28"/>
          <w:highlight w:val="none"/>
        </w:rPr>
      </w:pPr>
    </w:p>
    <w:p>
      <w:pPr>
        <w:pStyle w:val="11"/>
        <w:rPr>
          <w:rFonts w:hint="default" w:ascii="Times New Roman" w:hAnsi="Times New Roman" w:cs="Times New Roman"/>
          <w:color w:val="auto"/>
          <w:highlight w:val="none"/>
        </w:rPr>
      </w:pPr>
      <w:r>
        <w:rPr>
          <w:rFonts w:hint="default" w:ascii="Times New Roman" w:hAnsi="Times New Roman" w:cs="Times New Roman"/>
          <w:color w:val="auto"/>
          <w:highlight w:val="none"/>
        </w:rPr>
        <w:t>公开时间：20</w:t>
      </w:r>
      <w:r>
        <w:rPr>
          <w:rFonts w:hint="default" w:ascii="Times New Roman" w:hAnsi="Times New Roman" w:cs="Times New Roman"/>
          <w:color w:val="auto"/>
          <w:highlight w:val="none"/>
          <w:lang w:val="en-US" w:eastAsia="zh-CN"/>
        </w:rPr>
        <w:t>23</w:t>
      </w:r>
      <w:r>
        <w:rPr>
          <w:rFonts w:hint="default" w:ascii="Times New Roman" w:hAnsi="Times New Roman" w:cs="Times New Roman"/>
          <w:color w:val="auto"/>
          <w:highlight w:val="none"/>
        </w:rPr>
        <w:t>年</w:t>
      </w: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rPr>
        <w:t>月</w:t>
      </w:r>
      <w:r>
        <w:rPr>
          <w:rFonts w:hint="default" w:ascii="Times New Roman" w:hAnsi="Times New Roman" w:cs="Times New Roman"/>
          <w:color w:val="auto"/>
          <w:highlight w:val="none"/>
          <w:lang w:val="en-US" w:eastAsia="zh-CN"/>
        </w:rPr>
        <w:t>25</w:t>
      </w:r>
      <w:r>
        <w:rPr>
          <w:rFonts w:hint="default" w:ascii="Times New Roman" w:hAnsi="Times New Roman" w:cs="Times New Roman"/>
          <w:color w:val="auto"/>
          <w:highlight w:val="none"/>
        </w:rPr>
        <w:t>日</w:t>
      </w:r>
    </w:p>
    <w:p>
      <w:pPr>
        <w:rPr>
          <w:rFonts w:hint="default" w:ascii="Times New Roman" w:hAnsi="Times New Roman" w:cs="Times New Roman"/>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sz w:val="21"/>
          <w:szCs w:val="24"/>
        </w:rPr>
      </w:pPr>
      <w:bookmarkStart w:id="12" w:name="_Toc15377196"/>
      <w:bookmarkStart w:id="13" w:name="_Toc15396599"/>
      <w:r>
        <w:rPr>
          <w:rFonts w:hint="default" w:ascii="Times New Roman" w:hAnsi="Times New Roman" w:eastAsia="黑体" w:cs="Times New Roman"/>
          <w:color w:val="000000"/>
          <w:sz w:val="48"/>
          <w:szCs w:val="48"/>
        </w:rPr>
        <w:fldChar w:fldCharType="begin"/>
      </w:r>
      <w:r>
        <w:rPr>
          <w:rFonts w:hint="default" w:ascii="Times New Roman" w:hAnsi="Times New Roman" w:eastAsia="黑体" w:cs="Times New Roman"/>
          <w:color w:val="000000"/>
          <w:sz w:val="48"/>
          <w:szCs w:val="48"/>
        </w:rPr>
        <w:instrText xml:space="preserve"> TOC \o "1-2" \h \z \u </w:instrText>
      </w:r>
      <w:r>
        <w:rPr>
          <w:rFonts w:hint="default" w:ascii="Times New Roman" w:hAnsi="Times New Roman" w:eastAsia="黑体" w:cs="Times New Roman"/>
          <w:color w:val="000000"/>
          <w:sz w:val="48"/>
          <w:szCs w:val="48"/>
        </w:rPr>
        <w:fldChar w:fldCharType="separate"/>
      </w:r>
    </w:p>
    <w:p>
      <w:pPr>
        <w:pStyle w:val="11"/>
        <w:keepNext w:val="0"/>
        <w:keepLines w:val="0"/>
        <w:pageBreakBefore w:val="0"/>
        <w:kinsoku/>
        <w:wordWrap/>
        <w:overflowPunct/>
        <w:topLinePunct w:val="0"/>
        <w:autoSpaceDE/>
        <w:autoSpaceDN/>
        <w:bidi w:val="0"/>
        <w:adjustRightInd/>
        <w:snapToGrid/>
        <w:spacing w:before="0" w:line="560" w:lineRule="exact"/>
        <w:ind w:left="0" w:left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"_Toc15396599" </w:instrText>
      </w:r>
      <w:r>
        <w:rPr>
          <w:rFonts w:hint="default" w:ascii="Times New Roman" w:hAnsi="Times New Roman" w:cs="Times New Roman"/>
          <w:sz w:val="28"/>
          <w:szCs w:val="28"/>
        </w:rPr>
        <w:fldChar w:fldCharType="separate"/>
      </w:r>
      <w:r>
        <w:rPr>
          <w:rStyle w:val="19"/>
          <w:rFonts w:hint="default" w:ascii="Times New Roman" w:hAnsi="Times New Roman" w:cs="Times New Roman"/>
          <w:sz w:val="28"/>
          <w:szCs w:val="28"/>
        </w:rPr>
        <w:t>第一部分</w:t>
      </w:r>
      <w:r>
        <w:rPr>
          <w:rStyle w:val="19"/>
          <w:rFonts w:hint="default" w:ascii="Times New Roman" w:hAnsi="Times New Roman" w:cs="Times New Roman"/>
          <w:sz w:val="28"/>
          <w:szCs w:val="28"/>
          <w:lang w:eastAsia="zh-CN"/>
        </w:rPr>
        <w:t>单位</w:t>
      </w:r>
      <w:r>
        <w:rPr>
          <w:rStyle w:val="19"/>
          <w:rFonts w:hint="default" w:ascii="Times New Roman" w:hAnsi="Times New Roman" w:cs="Times New Roman"/>
          <w:sz w:val="28"/>
          <w:szCs w:val="28"/>
        </w:rPr>
        <w:t>概况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fldChar w:fldCharType="end"/>
      </w:r>
    </w:p>
    <w:p>
      <w:pPr>
        <w:pStyle w:val="14"/>
        <w:keepNext w:val="0"/>
        <w:keepLines w:val="0"/>
        <w:pageBreakBefore w:val="0"/>
        <w:kinsoku/>
        <w:wordWrap/>
        <w:overflowPunct/>
        <w:topLinePunct w:val="0"/>
        <w:autoSpaceDE/>
        <w:autoSpaceDN/>
        <w:bidi w:val="0"/>
        <w:adjustRightInd/>
        <w:snapToGrid/>
        <w:spacing w:line="560" w:lineRule="exact"/>
        <w:ind w:left="0" w:leftChars="0" w:firstLine="420" w:firstLineChars="200"/>
        <w:textAlignment w:val="auto"/>
        <w:rPr>
          <w:rFonts w:hint="default" w:ascii="Times New Roman" w:hAnsi="Times New Roman" w:eastAsia="仿宋" w:cs="Times New Roman"/>
          <w:sz w:val="28"/>
          <w:szCs w:val="28"/>
        </w:rPr>
      </w:pP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"_Toc15396600"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sz w:val="28"/>
          <w:szCs w:val="28"/>
        </w:rPr>
        <w:t>一、基本职能及主要工作</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fldChar w:fldCharType="end"/>
      </w:r>
    </w:p>
    <w:p>
      <w:pPr>
        <w:pStyle w:val="14"/>
        <w:keepNext w:val="0"/>
        <w:keepLines w:val="0"/>
        <w:pageBreakBefore w:val="0"/>
        <w:kinsoku/>
        <w:wordWrap/>
        <w:overflowPunct/>
        <w:topLinePunct w:val="0"/>
        <w:autoSpaceDE/>
        <w:autoSpaceDN/>
        <w:bidi w:val="0"/>
        <w:adjustRightInd/>
        <w:snapToGrid/>
        <w:spacing w:line="560" w:lineRule="exact"/>
        <w:ind w:left="0" w:leftChars="0" w:firstLine="420" w:firstLineChars="200"/>
        <w:textAlignment w:val="auto"/>
        <w:rPr>
          <w:rFonts w:hint="default" w:ascii="Times New Roman" w:hAnsi="Times New Roman" w:eastAsia="仿宋" w:cs="Times New Roman"/>
          <w:sz w:val="28"/>
          <w:szCs w:val="28"/>
        </w:rPr>
      </w:pP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"_Toc15396601"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sz w:val="28"/>
          <w:szCs w:val="28"/>
        </w:rPr>
        <w:t>二、机构设置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fldChar w:fldCharType="end"/>
      </w:r>
    </w:p>
    <w:p>
      <w:pPr>
        <w:pStyle w:val="11"/>
        <w:keepNext w:val="0"/>
        <w:keepLines w:val="0"/>
        <w:pageBreakBefore w:val="0"/>
        <w:kinsoku/>
        <w:wordWrap/>
        <w:overflowPunct/>
        <w:topLinePunct w:val="0"/>
        <w:autoSpaceDE/>
        <w:autoSpaceDN/>
        <w:bidi w:val="0"/>
        <w:adjustRightInd/>
        <w:snapToGrid/>
        <w:spacing w:before="0" w:line="560" w:lineRule="exact"/>
        <w:ind w:left="0" w:left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"_Toc15396602" </w:instrText>
      </w:r>
      <w:r>
        <w:rPr>
          <w:rFonts w:hint="default" w:ascii="Times New Roman" w:hAnsi="Times New Roman" w:cs="Times New Roman"/>
          <w:sz w:val="28"/>
          <w:szCs w:val="28"/>
        </w:rPr>
        <w:fldChar w:fldCharType="separate"/>
      </w:r>
      <w:r>
        <w:rPr>
          <w:rStyle w:val="19"/>
          <w:rFonts w:hint="default" w:ascii="Times New Roman" w:hAnsi="Times New Roman" w:cs="Times New Roman"/>
          <w:sz w:val="28"/>
          <w:szCs w:val="28"/>
        </w:rPr>
        <w:t>第二部分 202</w:t>
      </w:r>
      <w:r>
        <w:rPr>
          <w:rStyle w:val="19"/>
          <w:rFonts w:hint="default" w:ascii="Times New Roman" w:hAnsi="Times New Roman" w:cs="Times New Roman"/>
          <w:sz w:val="28"/>
          <w:szCs w:val="28"/>
          <w:lang w:val="en-US" w:eastAsia="zh-CN"/>
        </w:rPr>
        <w:t>2</w:t>
      </w:r>
      <w:r>
        <w:rPr>
          <w:rStyle w:val="19"/>
          <w:rFonts w:hint="default" w:ascii="Times New Roman" w:hAnsi="Times New Roman" w:cs="Times New Roman"/>
          <w:sz w:val="28"/>
          <w:szCs w:val="28"/>
        </w:rPr>
        <w:t>年度</w:t>
      </w:r>
      <w:r>
        <w:rPr>
          <w:rStyle w:val="19"/>
          <w:rFonts w:hint="default" w:ascii="Times New Roman" w:hAnsi="Times New Roman" w:cs="Times New Roman"/>
          <w:sz w:val="28"/>
          <w:szCs w:val="28"/>
          <w:lang w:eastAsia="zh-CN"/>
        </w:rPr>
        <w:t>单位</w:t>
      </w:r>
      <w:r>
        <w:rPr>
          <w:rStyle w:val="19"/>
          <w:rFonts w:hint="default" w:ascii="Times New Roman" w:hAnsi="Times New Roman" w:cs="Times New Roman"/>
          <w:sz w:val="28"/>
          <w:szCs w:val="28"/>
        </w:rPr>
        <w:t>决算情况说明</w:t>
      </w:r>
      <w:r>
        <w:rPr>
          <w:rStyle w:val="19"/>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_Toc15396602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kinsoku/>
        <w:wordWrap/>
        <w:overflowPunct/>
        <w:topLinePunct w:val="0"/>
        <w:autoSpaceDE/>
        <w:autoSpaceDN/>
        <w:bidi w:val="0"/>
        <w:adjustRightInd/>
        <w:snapToGrid/>
        <w:spacing w:line="560" w:lineRule="exact"/>
        <w:ind w:left="0" w:leftChars="0" w:firstLine="420" w:firstLineChars="200"/>
        <w:textAlignment w:val="auto"/>
        <w:rPr>
          <w:rFonts w:hint="default" w:ascii="Times New Roman" w:hAnsi="Times New Roman" w:eastAsia="仿宋" w:cs="Times New Roman"/>
          <w:sz w:val="28"/>
          <w:szCs w:val="28"/>
        </w:rPr>
      </w:pP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"_Toc15396603"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bCs/>
          <w:sz w:val="28"/>
          <w:szCs w:val="28"/>
        </w:rPr>
        <w:t>一、</w:t>
      </w:r>
      <w:r>
        <w:rPr>
          <w:rStyle w:val="19"/>
          <w:rFonts w:hint="default" w:ascii="Times New Roman" w:hAnsi="Times New Roman" w:eastAsia="仿宋" w:cs="Times New Roman"/>
          <w:sz w:val="28"/>
          <w:szCs w:val="28"/>
        </w:rPr>
        <w:t>收</w:t>
      </w:r>
      <w:r>
        <w:rPr>
          <w:rStyle w:val="19"/>
          <w:rFonts w:hint="default" w:ascii="Times New Roman" w:hAnsi="Times New Roman" w:eastAsia="仿宋" w:cs="Times New Roman"/>
          <w:bCs/>
          <w:sz w:val="28"/>
          <w:szCs w:val="28"/>
        </w:rPr>
        <w:t>入支出决算总体情况说明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_Toc15396603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4"/>
        <w:keepNext w:val="0"/>
        <w:keepLines w:val="0"/>
        <w:pageBreakBefore w:val="0"/>
        <w:kinsoku/>
        <w:wordWrap/>
        <w:overflowPunct/>
        <w:topLinePunct w:val="0"/>
        <w:autoSpaceDE/>
        <w:autoSpaceDN/>
        <w:bidi w:val="0"/>
        <w:adjustRightInd/>
        <w:snapToGrid/>
        <w:spacing w:line="560" w:lineRule="exact"/>
        <w:ind w:left="0" w:leftChars="0" w:firstLine="420" w:firstLineChars="200"/>
        <w:textAlignment w:val="auto"/>
        <w:rPr>
          <w:rFonts w:hint="default" w:ascii="Times New Roman" w:hAnsi="Times New Roman" w:eastAsia="仿宋" w:cs="Times New Roman"/>
          <w:sz w:val="28"/>
          <w:szCs w:val="28"/>
        </w:rPr>
      </w:pP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"_Toc15396604"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bCs/>
          <w:sz w:val="28"/>
          <w:szCs w:val="28"/>
        </w:rPr>
        <w:t>二、</w:t>
      </w:r>
      <w:r>
        <w:rPr>
          <w:rStyle w:val="19"/>
          <w:rFonts w:hint="default" w:ascii="Times New Roman" w:hAnsi="Times New Roman" w:eastAsia="仿宋" w:cs="Times New Roman"/>
          <w:sz w:val="28"/>
          <w:szCs w:val="28"/>
        </w:rPr>
        <w:t>收</w:t>
      </w:r>
      <w:r>
        <w:rPr>
          <w:rStyle w:val="19"/>
          <w:rFonts w:hint="default" w:ascii="Times New Roman" w:hAnsi="Times New Roman" w:eastAsia="仿宋" w:cs="Times New Roman"/>
          <w:bCs/>
          <w:sz w:val="28"/>
          <w:szCs w:val="28"/>
        </w:rPr>
        <w:t>入决算情况说明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_Toc15396604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4"/>
        <w:keepNext w:val="0"/>
        <w:keepLines w:val="0"/>
        <w:pageBreakBefore w:val="0"/>
        <w:kinsoku/>
        <w:wordWrap/>
        <w:overflowPunct/>
        <w:topLinePunct w:val="0"/>
        <w:autoSpaceDE/>
        <w:autoSpaceDN/>
        <w:bidi w:val="0"/>
        <w:adjustRightInd/>
        <w:snapToGrid/>
        <w:spacing w:line="560" w:lineRule="exact"/>
        <w:ind w:left="0" w:leftChars="0" w:firstLine="420" w:firstLineChars="200"/>
        <w:textAlignment w:val="auto"/>
        <w:rPr>
          <w:rFonts w:hint="default" w:ascii="Times New Roman" w:hAnsi="Times New Roman" w:eastAsia="仿宋" w:cs="Times New Roman"/>
          <w:sz w:val="28"/>
          <w:szCs w:val="28"/>
        </w:rPr>
      </w:pP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"_Toc15396605"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bCs/>
          <w:sz w:val="28"/>
          <w:szCs w:val="28"/>
        </w:rPr>
        <w:t>三、</w:t>
      </w:r>
      <w:r>
        <w:rPr>
          <w:rStyle w:val="19"/>
          <w:rFonts w:hint="default" w:ascii="Times New Roman" w:hAnsi="Times New Roman" w:eastAsia="仿宋" w:cs="Times New Roman"/>
          <w:sz w:val="28"/>
          <w:szCs w:val="28"/>
        </w:rPr>
        <w:t>支</w:t>
      </w:r>
      <w:r>
        <w:rPr>
          <w:rStyle w:val="19"/>
          <w:rFonts w:hint="default" w:ascii="Times New Roman" w:hAnsi="Times New Roman" w:eastAsia="仿宋" w:cs="Times New Roman"/>
          <w:bCs/>
          <w:sz w:val="28"/>
          <w:szCs w:val="28"/>
        </w:rPr>
        <w:t>出决算情况说明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_Toc15396605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4"/>
        <w:keepNext w:val="0"/>
        <w:keepLines w:val="0"/>
        <w:pageBreakBefore w:val="0"/>
        <w:kinsoku/>
        <w:wordWrap/>
        <w:overflowPunct/>
        <w:topLinePunct w:val="0"/>
        <w:autoSpaceDE/>
        <w:autoSpaceDN/>
        <w:bidi w:val="0"/>
        <w:adjustRightInd/>
        <w:snapToGrid/>
        <w:spacing w:line="560" w:lineRule="exact"/>
        <w:ind w:left="0" w:leftChars="0" w:firstLine="420" w:firstLineChars="200"/>
        <w:textAlignment w:val="auto"/>
        <w:rPr>
          <w:rFonts w:hint="default" w:ascii="Times New Roman" w:hAnsi="Times New Roman" w:eastAsia="仿宋" w:cs="Times New Roman"/>
          <w:sz w:val="28"/>
          <w:szCs w:val="28"/>
        </w:rPr>
      </w:pP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"_Toc15396606"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sz w:val="28"/>
          <w:szCs w:val="28"/>
        </w:rPr>
        <w:t>四、财</w:t>
      </w:r>
      <w:r>
        <w:rPr>
          <w:rStyle w:val="19"/>
          <w:rFonts w:hint="default" w:ascii="Times New Roman" w:hAnsi="Times New Roman" w:eastAsia="仿宋" w:cs="Times New Roman"/>
          <w:bCs/>
          <w:sz w:val="28"/>
          <w:szCs w:val="28"/>
        </w:rPr>
        <w:t>政拨款收入支出决算总体情况说明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fldChar w:fldCharType="end"/>
      </w:r>
    </w:p>
    <w:p>
      <w:pPr>
        <w:pStyle w:val="14"/>
        <w:keepNext w:val="0"/>
        <w:keepLines w:val="0"/>
        <w:pageBreakBefore w:val="0"/>
        <w:kinsoku/>
        <w:wordWrap/>
        <w:overflowPunct/>
        <w:topLinePunct w:val="0"/>
        <w:autoSpaceDE/>
        <w:autoSpaceDN/>
        <w:bidi w:val="0"/>
        <w:adjustRightInd/>
        <w:snapToGrid/>
        <w:spacing w:line="560" w:lineRule="exact"/>
        <w:ind w:left="0" w:leftChars="0" w:firstLine="420" w:firstLineChars="200"/>
        <w:textAlignment w:val="auto"/>
        <w:rPr>
          <w:rFonts w:hint="default" w:ascii="Times New Roman" w:hAnsi="Times New Roman" w:eastAsia="仿宋" w:cs="Times New Roman"/>
          <w:sz w:val="28"/>
          <w:szCs w:val="28"/>
        </w:rPr>
      </w:pP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"_Toc15396607"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sz w:val="28"/>
          <w:szCs w:val="28"/>
        </w:rPr>
        <w:t>五、一</w:t>
      </w:r>
      <w:r>
        <w:rPr>
          <w:rStyle w:val="19"/>
          <w:rFonts w:hint="default" w:ascii="Times New Roman" w:hAnsi="Times New Roman" w:eastAsia="仿宋" w:cs="Times New Roman"/>
          <w:bCs/>
          <w:sz w:val="28"/>
          <w:szCs w:val="28"/>
        </w:rPr>
        <w:t>般公共预算财政拨款支出决算情况说明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fldChar w:fldCharType="end"/>
      </w:r>
    </w:p>
    <w:p>
      <w:pPr>
        <w:pStyle w:val="14"/>
        <w:keepNext w:val="0"/>
        <w:keepLines w:val="0"/>
        <w:pageBreakBefore w:val="0"/>
        <w:kinsoku/>
        <w:wordWrap/>
        <w:overflowPunct/>
        <w:topLinePunct w:val="0"/>
        <w:autoSpaceDE/>
        <w:autoSpaceDN/>
        <w:bidi w:val="0"/>
        <w:adjustRightInd/>
        <w:snapToGrid/>
        <w:spacing w:line="560" w:lineRule="exact"/>
        <w:ind w:left="0" w:leftChars="0" w:firstLine="420" w:firstLineChars="200"/>
        <w:textAlignment w:val="auto"/>
        <w:rPr>
          <w:rFonts w:hint="default" w:ascii="Times New Roman" w:hAnsi="Times New Roman" w:eastAsia="仿宋" w:cs="Times New Roman"/>
          <w:sz w:val="28"/>
          <w:szCs w:val="28"/>
        </w:rPr>
      </w:pP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"_Toc15396608"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sz w:val="28"/>
          <w:szCs w:val="28"/>
        </w:rPr>
        <w:t>六、一</w:t>
      </w:r>
      <w:r>
        <w:rPr>
          <w:rStyle w:val="19"/>
          <w:rFonts w:hint="default" w:ascii="Times New Roman" w:hAnsi="Times New Roman" w:eastAsia="仿宋" w:cs="Times New Roman"/>
          <w:bCs/>
          <w:sz w:val="28"/>
          <w:szCs w:val="28"/>
        </w:rPr>
        <w:t>般公共预算财政拨款基本支出决算情况说明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lang w:val="en-US" w:eastAsia="zh-CN"/>
        </w:rPr>
        <w:t>.</w:t>
      </w:r>
      <w:r>
        <w:rPr>
          <w:rFonts w:hint="eastAsia" w:eastAsia="仿宋" w:cs="Times New Roman"/>
          <w:sz w:val="28"/>
          <w:szCs w:val="28"/>
          <w:lang w:val="en-US" w:eastAsia="zh-CN"/>
        </w:rPr>
        <w:t>8</w:t>
      </w:r>
      <w:r>
        <w:rPr>
          <w:rFonts w:hint="default" w:ascii="Times New Roman" w:hAnsi="Times New Roman" w:eastAsia="仿宋" w:cs="Times New Roman"/>
          <w:sz w:val="28"/>
          <w:szCs w:val="28"/>
        </w:rPr>
        <w:fldChar w:fldCharType="end"/>
      </w:r>
    </w:p>
    <w:p>
      <w:pPr>
        <w:pStyle w:val="14"/>
        <w:keepNext w:val="0"/>
        <w:keepLines w:val="0"/>
        <w:pageBreakBefore w:val="0"/>
        <w:kinsoku/>
        <w:wordWrap/>
        <w:overflowPunct/>
        <w:topLinePunct w:val="0"/>
        <w:autoSpaceDE/>
        <w:autoSpaceDN/>
        <w:bidi w:val="0"/>
        <w:adjustRightInd/>
        <w:snapToGrid/>
        <w:spacing w:line="560" w:lineRule="exact"/>
        <w:ind w:left="0" w:leftChars="0" w:firstLine="420" w:firstLineChars="200"/>
        <w:textAlignment w:val="auto"/>
        <w:rPr>
          <w:rFonts w:hint="default" w:ascii="Times New Roman" w:hAnsi="Times New Roman" w:eastAsia="仿宋" w:cs="Times New Roman"/>
          <w:sz w:val="28"/>
          <w:szCs w:val="28"/>
        </w:rPr>
      </w:pP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"_Toc15396609"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sz w:val="28"/>
          <w:szCs w:val="28"/>
        </w:rPr>
        <w:t>七、“</w:t>
      </w:r>
      <w:r>
        <w:rPr>
          <w:rStyle w:val="19"/>
          <w:rFonts w:hint="default" w:ascii="Times New Roman" w:hAnsi="Times New Roman" w:eastAsia="仿宋" w:cs="Times New Roman"/>
          <w:bCs/>
          <w:sz w:val="28"/>
          <w:szCs w:val="28"/>
        </w:rPr>
        <w:t>三公”经费财政拨款支出决算情况说明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_Toc15396609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4"/>
        <w:keepNext w:val="0"/>
        <w:keepLines w:val="0"/>
        <w:pageBreakBefore w:val="0"/>
        <w:kinsoku/>
        <w:wordWrap/>
        <w:overflowPunct/>
        <w:topLinePunct w:val="0"/>
        <w:autoSpaceDE/>
        <w:autoSpaceDN/>
        <w:bidi w:val="0"/>
        <w:adjustRightInd/>
        <w:snapToGrid/>
        <w:spacing w:line="560" w:lineRule="exact"/>
        <w:ind w:left="0" w:leftChars="0" w:firstLine="420" w:firstLineChars="200"/>
        <w:textAlignment w:val="auto"/>
        <w:rPr>
          <w:rFonts w:hint="default" w:ascii="Times New Roman" w:hAnsi="Times New Roman" w:eastAsia="仿宋" w:cs="Times New Roman"/>
          <w:sz w:val="28"/>
          <w:szCs w:val="28"/>
        </w:rPr>
      </w:pP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"_Toc15396610"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sz w:val="28"/>
          <w:szCs w:val="28"/>
        </w:rPr>
        <w:t>八、</w:t>
      </w:r>
      <w:r>
        <w:rPr>
          <w:rStyle w:val="19"/>
          <w:rFonts w:hint="default" w:ascii="Times New Roman" w:hAnsi="Times New Roman" w:eastAsia="仿宋" w:cs="Times New Roman"/>
          <w:bCs/>
          <w:sz w:val="28"/>
          <w:szCs w:val="28"/>
        </w:rPr>
        <w:t>政府性基金预算支出决算情况说明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_Toc15396610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4"/>
        <w:keepNext w:val="0"/>
        <w:keepLines w:val="0"/>
        <w:pageBreakBefore w:val="0"/>
        <w:kinsoku/>
        <w:wordWrap/>
        <w:overflowPunct/>
        <w:topLinePunct w:val="0"/>
        <w:autoSpaceDE/>
        <w:autoSpaceDN/>
        <w:bidi w:val="0"/>
        <w:adjustRightInd/>
        <w:snapToGrid/>
        <w:spacing w:line="560" w:lineRule="exact"/>
        <w:ind w:left="0" w:leftChars="0" w:firstLine="420" w:firstLineChars="200"/>
        <w:textAlignment w:val="auto"/>
        <w:rPr>
          <w:rFonts w:hint="default" w:ascii="Times New Roman" w:hAnsi="Times New Roman" w:eastAsia="仿宋" w:cs="Times New Roman"/>
          <w:sz w:val="28"/>
          <w:szCs w:val="28"/>
        </w:rPr>
      </w:pP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"_Toc15396611"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bCs/>
          <w:sz w:val="28"/>
          <w:szCs w:val="28"/>
        </w:rPr>
        <w:t>九、</w:t>
      </w:r>
      <w:r>
        <w:rPr>
          <w:rStyle w:val="19"/>
          <w:rFonts w:hint="default" w:ascii="Times New Roman" w:hAnsi="Times New Roman" w:eastAsia="仿宋" w:cs="Times New Roman"/>
          <w:sz w:val="28"/>
          <w:szCs w:val="28"/>
        </w:rPr>
        <w:t xml:space="preserve"> 国</w:t>
      </w:r>
      <w:r>
        <w:rPr>
          <w:rStyle w:val="19"/>
          <w:rFonts w:hint="default" w:ascii="Times New Roman" w:hAnsi="Times New Roman" w:eastAsia="仿宋" w:cs="Times New Roman"/>
          <w:bCs/>
          <w:sz w:val="28"/>
          <w:szCs w:val="28"/>
        </w:rPr>
        <w:t>有资本经营预算支出决算情况说明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_Toc15396611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4"/>
        <w:keepNext w:val="0"/>
        <w:keepLines w:val="0"/>
        <w:pageBreakBefore w:val="0"/>
        <w:kinsoku/>
        <w:wordWrap/>
        <w:overflowPunct/>
        <w:topLinePunct w:val="0"/>
        <w:autoSpaceDE/>
        <w:autoSpaceDN/>
        <w:bidi w:val="0"/>
        <w:adjustRightInd/>
        <w:snapToGrid/>
        <w:spacing w:line="560" w:lineRule="exact"/>
        <w:ind w:left="0" w:leftChars="0" w:firstLine="42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"_Toc15396612"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sz w:val="28"/>
          <w:szCs w:val="28"/>
        </w:rPr>
        <w:t>十</w:t>
      </w:r>
      <w:r>
        <w:rPr>
          <w:rStyle w:val="19"/>
          <w:rFonts w:hint="default" w:ascii="Times New Roman" w:hAnsi="Times New Roman" w:eastAsia="仿宋" w:cs="Times New Roman"/>
          <w:bCs/>
          <w:sz w:val="28"/>
          <w:szCs w:val="28"/>
        </w:rPr>
        <w:t>、其他重要事项的情况说明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default"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t>1</w:t>
      </w:r>
    </w:p>
    <w:p>
      <w:pPr>
        <w:pStyle w:val="11"/>
        <w:keepNext w:val="0"/>
        <w:keepLines w:val="0"/>
        <w:pageBreakBefore w:val="0"/>
        <w:kinsoku/>
        <w:wordWrap/>
        <w:overflowPunct/>
        <w:topLinePunct w:val="0"/>
        <w:autoSpaceDE/>
        <w:autoSpaceDN/>
        <w:bidi w:val="0"/>
        <w:adjustRightInd/>
        <w:snapToGrid/>
        <w:spacing w:before="0" w:line="560" w:lineRule="exact"/>
        <w:ind w:left="0" w:leftChars="0"/>
        <w:jc w:val="both"/>
        <w:textAlignment w:val="auto"/>
        <w:rPr>
          <w:rFonts w:hint="eastAsia" w:ascii="Times New Roman" w:hAnsi="Times New Roman"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"_Toc15396614" </w:instrText>
      </w:r>
      <w:r>
        <w:rPr>
          <w:rFonts w:hint="default" w:ascii="Times New Roman" w:hAnsi="Times New Roman" w:cs="Times New Roman"/>
          <w:sz w:val="28"/>
          <w:szCs w:val="28"/>
        </w:rPr>
        <w:fldChar w:fldCharType="separate"/>
      </w:r>
      <w:r>
        <w:rPr>
          <w:rStyle w:val="19"/>
          <w:rFonts w:hint="default" w:ascii="Times New Roman" w:hAnsi="Times New Roman" w:cs="Times New Roman"/>
          <w:sz w:val="28"/>
          <w:szCs w:val="28"/>
        </w:rPr>
        <w:t>第</w:t>
      </w:r>
      <w:r>
        <w:rPr>
          <w:rStyle w:val="19"/>
          <w:rFonts w:hint="eastAsia" w:ascii="Times New Roman" w:hAnsi="Times New Roman" w:cs="Times New Roman"/>
          <w:sz w:val="28"/>
          <w:szCs w:val="28"/>
          <w:lang w:eastAsia="zh-CN"/>
        </w:rPr>
        <w:t>三</w:t>
      </w:r>
      <w:r>
        <w:rPr>
          <w:rStyle w:val="19"/>
          <w:rFonts w:hint="default" w:ascii="Times New Roman" w:hAnsi="Times New Roman" w:cs="Times New Roman"/>
          <w:bCs/>
          <w:kern w:val="44"/>
          <w:sz w:val="28"/>
          <w:szCs w:val="28"/>
        </w:rPr>
        <w:t>部分</w:t>
      </w:r>
      <w:r>
        <w:rPr>
          <w:rStyle w:val="19"/>
          <w:rFonts w:hint="eastAsia" w:ascii="Times New Roman" w:hAnsi="Times New Roman" w:cs="Times New Roman"/>
          <w:bCs/>
          <w:kern w:val="44"/>
          <w:sz w:val="28"/>
          <w:szCs w:val="28"/>
          <w:lang w:eastAsia="zh-CN"/>
        </w:rPr>
        <w:t>名词解释</w:t>
      </w:r>
      <w:r>
        <w:rPr>
          <w:rFonts w:hint="default" w:ascii="Times New Roman" w:hAnsi="Times New Roman" w:cs="Times New Roman"/>
          <w:sz w:val="28"/>
          <w:szCs w:val="28"/>
        </w:rPr>
        <w:tab/>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14</w:t>
      </w:r>
    </w:p>
    <w:p>
      <w:pPr>
        <w:pStyle w:val="11"/>
        <w:keepNext w:val="0"/>
        <w:keepLines w:val="0"/>
        <w:pageBreakBefore w:val="0"/>
        <w:kinsoku/>
        <w:wordWrap/>
        <w:overflowPunct/>
        <w:topLinePunct w:val="0"/>
        <w:autoSpaceDE/>
        <w:autoSpaceDN/>
        <w:bidi w:val="0"/>
        <w:adjustRightInd/>
        <w:snapToGrid/>
        <w:spacing w:before="0" w:line="560" w:lineRule="exact"/>
        <w:ind w:left="0" w:leftChars="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"_Toc15396614" </w:instrText>
      </w:r>
      <w:r>
        <w:rPr>
          <w:rFonts w:hint="default" w:ascii="Times New Roman" w:hAnsi="Times New Roman" w:cs="Times New Roman"/>
          <w:sz w:val="28"/>
          <w:szCs w:val="28"/>
        </w:rPr>
        <w:fldChar w:fldCharType="separate"/>
      </w:r>
      <w:r>
        <w:rPr>
          <w:rStyle w:val="19"/>
          <w:rFonts w:hint="default" w:ascii="Times New Roman" w:hAnsi="Times New Roman" w:cs="Times New Roman"/>
          <w:sz w:val="28"/>
          <w:szCs w:val="28"/>
        </w:rPr>
        <w:t>第</w:t>
      </w:r>
      <w:r>
        <w:rPr>
          <w:rStyle w:val="19"/>
          <w:rFonts w:hint="default" w:ascii="Times New Roman" w:hAnsi="Times New Roman" w:cs="Times New Roman"/>
          <w:bCs/>
          <w:kern w:val="44"/>
          <w:sz w:val="28"/>
          <w:szCs w:val="28"/>
        </w:rPr>
        <w:t>四部分附件</w:t>
      </w:r>
      <w:r>
        <w:rPr>
          <w:rFonts w:hint="default" w:ascii="Times New Roman" w:hAnsi="Times New Roman" w:cs="Times New Roman"/>
          <w:sz w:val="28"/>
          <w:szCs w:val="28"/>
        </w:rPr>
        <w:tab/>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17</w:t>
      </w:r>
    </w:p>
    <w:p>
      <w:pPr>
        <w:pStyle w:val="11"/>
        <w:keepNext w:val="0"/>
        <w:keepLines w:val="0"/>
        <w:pageBreakBefore w:val="0"/>
        <w:kinsoku/>
        <w:wordWrap/>
        <w:overflowPunct/>
        <w:topLinePunct w:val="0"/>
        <w:autoSpaceDE/>
        <w:autoSpaceDN/>
        <w:bidi w:val="0"/>
        <w:adjustRightInd/>
        <w:snapToGrid/>
        <w:spacing w:before="0" w:line="560" w:lineRule="exact"/>
        <w:ind w:left="0" w:leftChars="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"_Toc15396618" </w:instrText>
      </w:r>
      <w:r>
        <w:rPr>
          <w:rFonts w:hint="default" w:ascii="Times New Roman" w:hAnsi="Times New Roman" w:cs="Times New Roman"/>
          <w:sz w:val="28"/>
          <w:szCs w:val="28"/>
        </w:rPr>
        <w:fldChar w:fldCharType="separate"/>
      </w:r>
      <w:r>
        <w:rPr>
          <w:rStyle w:val="19"/>
          <w:rFonts w:hint="default" w:ascii="Times New Roman" w:hAnsi="Times New Roman" w:cs="Times New Roman"/>
          <w:sz w:val="28"/>
          <w:szCs w:val="28"/>
        </w:rPr>
        <w:t>第</w:t>
      </w:r>
      <w:r>
        <w:rPr>
          <w:rStyle w:val="19"/>
          <w:rFonts w:hint="default" w:ascii="Times New Roman" w:hAnsi="Times New Roman" w:cs="Times New Roman"/>
          <w:bCs/>
          <w:kern w:val="44"/>
          <w:sz w:val="28"/>
          <w:szCs w:val="28"/>
        </w:rPr>
        <w:t>五部分附表</w:t>
      </w:r>
      <w:r>
        <w:rPr>
          <w:rFonts w:hint="default" w:ascii="Times New Roman" w:hAnsi="Times New Roman" w:cs="Times New Roman"/>
          <w:sz w:val="28"/>
          <w:szCs w:val="28"/>
        </w:rPr>
        <w:tab/>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79</w:t>
      </w:r>
    </w:p>
    <w:p>
      <w:pPr>
        <w:pStyle w:val="14"/>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rPr>
        <w:t>一、</w:t>
      </w: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"_Toc15396619"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sz w:val="28"/>
          <w:szCs w:val="28"/>
        </w:rPr>
        <w:t>收入支出决算总表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eastAsia" w:ascii="Times New Roman" w:hAnsi="Times New Roman" w:eastAsia="仿宋" w:cs="Times New Roman"/>
          <w:sz w:val="28"/>
          <w:szCs w:val="28"/>
          <w:lang w:val="en-US" w:eastAsia="zh-CN"/>
        </w:rPr>
        <w:t>79</w:t>
      </w:r>
    </w:p>
    <w:p>
      <w:pPr>
        <w:pStyle w:val="14"/>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rPr>
        <w:t>二、</w:t>
      </w: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"_Toc15396620"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sz w:val="28"/>
          <w:szCs w:val="28"/>
        </w:rPr>
        <w:t>收入决算表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eastAsia" w:ascii="Times New Roman" w:hAnsi="Times New Roman" w:eastAsia="仿宋" w:cs="Times New Roman"/>
          <w:sz w:val="28"/>
          <w:szCs w:val="28"/>
          <w:lang w:val="en-US" w:eastAsia="zh-CN"/>
        </w:rPr>
        <w:t>79</w:t>
      </w:r>
    </w:p>
    <w:p>
      <w:pPr>
        <w:pStyle w:val="14"/>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 w:cs="Times New Roman"/>
          <w:sz w:val="28"/>
          <w:szCs w:val="28"/>
        </w:rPr>
        <w:sectPr>
          <w:footerReference r:id="rId5" w:type="first"/>
          <w:footerReference r:id="rId4" w:type="default"/>
          <w:pgSz w:w="11906" w:h="16838"/>
          <w:pgMar w:top="1440" w:right="1800" w:bottom="1440" w:left="1800" w:header="851" w:footer="992" w:gutter="0"/>
          <w:pgNumType w:fmt="decimal" w:start="1"/>
          <w:cols w:space="425" w:num="1"/>
          <w:docGrid w:type="lines" w:linePitch="312" w:charSpace="0"/>
        </w:sectPr>
      </w:pPr>
    </w:p>
    <w:p>
      <w:pPr>
        <w:pStyle w:val="14"/>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rPr>
        <w:t>三、</w:t>
      </w: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"_Toc15396621"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sz w:val="28"/>
          <w:szCs w:val="28"/>
        </w:rPr>
        <w:t>支出决算表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eastAsia" w:ascii="Times New Roman" w:hAnsi="Times New Roman" w:eastAsia="仿宋" w:cs="Times New Roman"/>
          <w:sz w:val="28"/>
          <w:szCs w:val="28"/>
          <w:lang w:val="en-US" w:eastAsia="zh-CN"/>
        </w:rPr>
        <w:t>79</w:t>
      </w:r>
    </w:p>
    <w:p>
      <w:pPr>
        <w:pStyle w:val="14"/>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rPr>
        <w:t>四、</w:t>
      </w: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"_Toc15396622"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sz w:val="28"/>
          <w:szCs w:val="28"/>
        </w:rPr>
        <w:t>财政拨款收入支出决算总表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eastAsia" w:ascii="Times New Roman" w:hAnsi="Times New Roman" w:eastAsia="仿宋" w:cs="Times New Roman"/>
          <w:sz w:val="28"/>
          <w:szCs w:val="28"/>
          <w:lang w:val="en-US" w:eastAsia="zh-CN"/>
        </w:rPr>
        <w:t>79</w:t>
      </w:r>
    </w:p>
    <w:p>
      <w:pPr>
        <w:pStyle w:val="14"/>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rPr>
        <w:t>五、</w:t>
      </w: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"_Toc15396623" </w:instrText>
      </w:r>
      <w:r>
        <w:rPr>
          <w:rFonts w:hint="default" w:ascii="Times New Roman" w:hAnsi="Times New Roman" w:cs="Times New Roman"/>
          <w:sz w:val="21"/>
          <w:szCs w:val="24"/>
        </w:rPr>
        <w:fldChar w:fldCharType="separate"/>
      </w:r>
      <w:r>
        <w:rPr>
          <w:rFonts w:hint="default" w:ascii="Times New Roman" w:hAnsi="Times New Roman" w:eastAsia="仿宋" w:cs="Times New Roman"/>
          <w:sz w:val="28"/>
          <w:szCs w:val="28"/>
        </w:rPr>
        <w:t>财政拨款支出决算明细表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eastAsia" w:ascii="Times New Roman" w:hAnsi="Times New Roman" w:eastAsia="仿宋" w:cs="Times New Roman"/>
          <w:sz w:val="28"/>
          <w:szCs w:val="28"/>
          <w:lang w:val="en-US" w:eastAsia="zh-CN"/>
        </w:rPr>
        <w:t>79</w:t>
      </w:r>
    </w:p>
    <w:p>
      <w:pPr>
        <w:pStyle w:val="14"/>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rPr>
        <w:t>六、</w:t>
      </w: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"_Toc15396624"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sz w:val="28"/>
          <w:szCs w:val="28"/>
        </w:rPr>
        <w:t>一般公共预算财政拨款支出决算表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eastAsia" w:ascii="Times New Roman" w:hAnsi="Times New Roman" w:eastAsia="仿宋" w:cs="Times New Roman"/>
          <w:sz w:val="28"/>
          <w:szCs w:val="28"/>
          <w:lang w:val="en-US" w:eastAsia="zh-CN"/>
        </w:rPr>
        <w:t>79</w:t>
      </w:r>
    </w:p>
    <w:p>
      <w:pPr>
        <w:pStyle w:val="14"/>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rPr>
        <w:t>七、</w:t>
      </w: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"_Toc15396625"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sz w:val="28"/>
          <w:szCs w:val="28"/>
        </w:rPr>
        <w:t>一般公共预算财政拨款支出决算明细表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eastAsia" w:ascii="Times New Roman" w:hAnsi="Times New Roman" w:eastAsia="仿宋" w:cs="Times New Roman"/>
          <w:sz w:val="28"/>
          <w:szCs w:val="28"/>
          <w:lang w:val="en-US" w:eastAsia="zh-CN"/>
        </w:rPr>
        <w:t>79</w:t>
      </w:r>
    </w:p>
    <w:p>
      <w:pPr>
        <w:pStyle w:val="14"/>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rPr>
        <w:t>八、</w:t>
      </w: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"_Toc15396626"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sz w:val="28"/>
          <w:szCs w:val="28"/>
        </w:rPr>
        <w:t>一般公共预算财政拨款基本支出决算表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eastAsia" w:ascii="Times New Roman" w:hAnsi="Times New Roman" w:eastAsia="仿宋" w:cs="Times New Roman"/>
          <w:sz w:val="28"/>
          <w:szCs w:val="28"/>
          <w:lang w:val="en-US" w:eastAsia="zh-CN"/>
        </w:rPr>
        <w:t>79</w:t>
      </w:r>
    </w:p>
    <w:p>
      <w:pPr>
        <w:pStyle w:val="14"/>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rPr>
        <w:t>九、</w:t>
      </w: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"_Toc15396627"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sz w:val="28"/>
          <w:szCs w:val="28"/>
        </w:rPr>
        <w:t>一般公共预算财政拨款项目支出决算表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eastAsia" w:ascii="Times New Roman" w:hAnsi="Times New Roman" w:eastAsia="仿宋" w:cs="Times New Roman"/>
          <w:sz w:val="28"/>
          <w:szCs w:val="28"/>
          <w:lang w:val="en-US" w:eastAsia="zh-CN"/>
        </w:rPr>
        <w:t>79</w:t>
      </w:r>
    </w:p>
    <w:p>
      <w:pPr>
        <w:pStyle w:val="14"/>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rPr>
        <w:t>十、</w:t>
      </w: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"_Toc15396629"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sz w:val="28"/>
          <w:szCs w:val="28"/>
        </w:rPr>
        <w:t>政府性基金预算财政拨款收入支出决算表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eastAsia" w:ascii="Times New Roman" w:hAnsi="Times New Roman" w:eastAsia="仿宋" w:cs="Times New Roman"/>
          <w:sz w:val="28"/>
          <w:szCs w:val="28"/>
          <w:lang w:val="en-US" w:eastAsia="zh-CN"/>
        </w:rPr>
        <w:t>79</w:t>
      </w:r>
    </w:p>
    <w:p>
      <w:pPr>
        <w:pStyle w:val="14"/>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8"/>
          <w:szCs w:val="28"/>
        </w:rPr>
        <w:t>十</w:t>
      </w:r>
      <w:r>
        <w:rPr>
          <w:rFonts w:hint="default" w:ascii="Times New Roman" w:hAnsi="Times New Roman" w:eastAsia="仿宋" w:cs="Times New Roman"/>
          <w:sz w:val="28"/>
          <w:szCs w:val="28"/>
          <w:lang w:eastAsia="zh-CN"/>
        </w:rPr>
        <w:t>一</w:t>
      </w:r>
      <w:r>
        <w:rPr>
          <w:rFonts w:hint="default" w:ascii="Times New Roman" w:hAnsi="Times New Roman" w:eastAsia="仿宋" w:cs="Times New Roman"/>
          <w:sz w:val="28"/>
          <w:szCs w:val="28"/>
        </w:rPr>
        <w:t>、</w:t>
      </w: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"_Toc15396631"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sz w:val="28"/>
          <w:szCs w:val="28"/>
        </w:rPr>
        <w:t>国有资本经营预算财政拨收入支出决算表</w:t>
      </w:r>
      <w:r>
        <w:rPr>
          <w:rFonts w:hint="default" w:ascii="Times New Roman" w:hAnsi="Times New Roman" w:eastAsia="仿宋" w:cs="Times New Roman"/>
          <w:sz w:val="28"/>
          <w:szCs w:val="28"/>
        </w:rPr>
        <w:tab/>
      </w:r>
      <w:r>
        <w:rPr>
          <w:rFonts w:hint="eastAsia"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rPr>
        <w:fldChar w:fldCharType="end"/>
      </w:r>
      <w:r>
        <w:rPr>
          <w:rFonts w:hint="eastAsia" w:ascii="Times New Roman" w:hAnsi="Times New Roman" w:eastAsia="仿宋" w:cs="Times New Roman"/>
          <w:sz w:val="28"/>
          <w:szCs w:val="28"/>
          <w:lang w:val="en-US" w:eastAsia="zh-CN"/>
        </w:rPr>
        <w:t>9</w:t>
      </w:r>
    </w:p>
    <w:p>
      <w:pPr>
        <w:pStyle w:val="14"/>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eastAsia="仿宋" w:cs="Times New Roman"/>
          <w:sz w:val="21"/>
          <w:szCs w:val="24"/>
          <w:lang w:val="en-US" w:eastAsia="zh-CN"/>
        </w:rPr>
      </w:pPr>
      <w:r>
        <w:rPr>
          <w:rFonts w:hint="default" w:ascii="Times New Roman" w:hAnsi="Times New Roman" w:eastAsia="仿宋" w:cs="Times New Roman"/>
          <w:color w:val="000000"/>
          <w:sz w:val="24"/>
          <w:szCs w:val="24"/>
        </w:rPr>
        <w:fldChar w:fldCharType="end"/>
      </w:r>
      <w:r>
        <w:rPr>
          <w:rFonts w:hint="default" w:ascii="Times New Roman" w:hAnsi="Times New Roman" w:eastAsia="仿宋" w:cs="Times New Roman"/>
          <w:color w:val="000000"/>
          <w:sz w:val="24"/>
          <w:szCs w:val="24"/>
          <w:lang w:val="en-US" w:eastAsia="zh-CN"/>
        </w:rPr>
        <w:t xml:space="preserve">     </w:t>
      </w:r>
      <w:r>
        <w:rPr>
          <w:rFonts w:hint="default" w:ascii="Times New Roman" w:hAnsi="Times New Roman" w:eastAsia="仿宋" w:cs="Times New Roman"/>
          <w:sz w:val="28"/>
          <w:szCs w:val="28"/>
        </w:rPr>
        <w:t>十</w:t>
      </w:r>
      <w:r>
        <w:rPr>
          <w:rFonts w:hint="default" w:ascii="Times New Roman" w:hAnsi="Times New Roman" w:eastAsia="仿宋" w:cs="Times New Roman"/>
          <w:sz w:val="28"/>
          <w:szCs w:val="28"/>
          <w:lang w:eastAsia="zh-CN"/>
        </w:rPr>
        <w:t>二</w:t>
      </w:r>
      <w:r>
        <w:rPr>
          <w:rFonts w:hint="default" w:ascii="Times New Roman" w:hAnsi="Times New Roman" w:eastAsia="仿宋" w:cs="Times New Roman"/>
          <w:sz w:val="28"/>
          <w:szCs w:val="28"/>
        </w:rPr>
        <w:t>、</w:t>
      </w: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"_Toc15396631" </w:instrText>
      </w:r>
      <w:r>
        <w:rPr>
          <w:rFonts w:hint="default" w:ascii="Times New Roman" w:hAnsi="Times New Roman" w:cs="Times New Roman"/>
          <w:sz w:val="21"/>
          <w:szCs w:val="24"/>
        </w:rPr>
        <w:fldChar w:fldCharType="separate"/>
      </w:r>
      <w:r>
        <w:rPr>
          <w:rStyle w:val="19"/>
          <w:rFonts w:hint="default" w:ascii="Times New Roman" w:hAnsi="Times New Roman" w:eastAsia="仿宋" w:cs="Times New Roman"/>
          <w:color w:val="auto"/>
          <w:sz w:val="28"/>
          <w:szCs w:val="28"/>
          <w:u w:val="none"/>
        </w:rPr>
        <w:t>国有资本经营预算财政拨支出决算表</w:t>
      </w:r>
      <w:r>
        <w:rPr>
          <w:rStyle w:val="19"/>
          <w:rFonts w:hint="default" w:ascii="Times New Roman" w:hAnsi="Times New Roman" w:eastAsia="仿宋" w:cs="Times New Roman"/>
          <w:color w:val="auto"/>
          <w:sz w:val="28"/>
          <w:szCs w:val="28"/>
          <w:u w:val="none"/>
          <w:lang w:val="en-US" w:eastAsia="zh-CN"/>
        </w:rPr>
        <w:t>...........</w:t>
      </w:r>
      <w:r>
        <w:rPr>
          <w:rStyle w:val="19"/>
          <w:rFonts w:hint="eastAsia" w:ascii="Times New Roman" w:hAnsi="Times New Roman" w:eastAsia="仿宋" w:cs="Times New Roman"/>
          <w:color w:val="auto"/>
          <w:sz w:val="28"/>
          <w:szCs w:val="28"/>
          <w:u w:val="none"/>
          <w:lang w:val="en-US" w:eastAsia="zh-CN"/>
        </w:rPr>
        <w:t>...............</w:t>
      </w:r>
      <w:r>
        <w:rPr>
          <w:rStyle w:val="19"/>
          <w:rFonts w:hint="default" w:ascii="Times New Roman" w:hAnsi="Times New Roman" w:eastAsia="仿宋" w:cs="Times New Roman"/>
          <w:color w:val="auto"/>
          <w:sz w:val="28"/>
          <w:szCs w:val="28"/>
          <w:u w:val="none"/>
          <w:lang w:val="en-US" w:eastAsia="zh-CN"/>
        </w:rPr>
        <w:t>....</w:t>
      </w:r>
      <w:r>
        <w:rPr>
          <w:rStyle w:val="19"/>
          <w:rFonts w:hint="eastAsia" w:ascii="Times New Roman" w:hAnsi="Times New Roman" w:eastAsia="仿宋" w:cs="Times New Roman"/>
          <w:color w:val="auto"/>
          <w:sz w:val="28"/>
          <w:szCs w:val="28"/>
          <w:u w:val="none"/>
          <w:lang w:val="en-US" w:eastAsia="zh-CN"/>
        </w:rPr>
        <w:t>7</w:t>
      </w:r>
      <w:r>
        <w:rPr>
          <w:rFonts w:hint="default" w:ascii="Times New Roman" w:hAnsi="Times New Roman" w:eastAsia="仿宋" w:cs="Times New Roman"/>
          <w:sz w:val="28"/>
          <w:szCs w:val="28"/>
        </w:rPr>
        <w:fldChar w:fldCharType="end"/>
      </w:r>
      <w:r>
        <w:rPr>
          <w:rFonts w:hint="eastAsia" w:ascii="Times New Roman" w:hAnsi="Times New Roman" w:eastAsia="仿宋" w:cs="Times New Roman"/>
          <w:sz w:val="28"/>
          <w:szCs w:val="28"/>
          <w:lang w:val="en-US" w:eastAsia="zh-CN"/>
        </w:rPr>
        <w:t>9</w:t>
      </w:r>
    </w:p>
    <w:p>
      <w:pPr>
        <w:pStyle w:val="14"/>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lang w:eastAsia="zh-CN"/>
        </w:rPr>
        <w:t>十三</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eastAsia="zh-CN"/>
        </w:rPr>
        <w:t>财政</w:t>
      </w:r>
      <w:r>
        <w:rPr>
          <w:rFonts w:hint="default" w:ascii="Times New Roman" w:hAnsi="Times New Roman" w:eastAsia="仿宋" w:cs="Times New Roman"/>
          <w:sz w:val="28"/>
          <w:szCs w:val="28"/>
          <w:lang w:val="en-US" w:eastAsia="zh-CN"/>
        </w:rPr>
        <w:t>拨款</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三公”经费支出决算表</w:t>
      </w:r>
      <w:r>
        <w:rPr>
          <w:rFonts w:hint="default" w:ascii="Times New Roman" w:hAnsi="Times New Roman" w:cs="Times New Roman"/>
          <w:sz w:val="21"/>
          <w:szCs w:val="24"/>
        </w:rPr>
        <w:fldChar w:fldCharType="begin"/>
      </w:r>
      <w:r>
        <w:rPr>
          <w:rFonts w:hint="default" w:ascii="Times New Roman" w:hAnsi="Times New Roman" w:cs="Times New Roman"/>
          <w:sz w:val="21"/>
          <w:szCs w:val="24"/>
        </w:rPr>
        <w:instrText xml:space="preserve"> HYPERLINK \l "_Toc15396619" </w:instrText>
      </w:r>
      <w:r>
        <w:rPr>
          <w:rFonts w:hint="default" w:ascii="Times New Roman" w:hAnsi="Times New Roman" w:cs="Times New Roman"/>
          <w:sz w:val="21"/>
          <w:szCs w:val="24"/>
        </w:rPr>
        <w:fldChar w:fldCharType="separate"/>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fldChar w:fldCharType="end"/>
      </w:r>
      <w:r>
        <w:rPr>
          <w:rFonts w:hint="eastAsia" w:ascii="Times New Roman" w:hAnsi="Times New Roman" w:eastAsia="仿宋" w:cs="Times New Roman"/>
          <w:sz w:val="28"/>
          <w:szCs w:val="28"/>
          <w:lang w:val="en-US" w:eastAsia="zh-CN"/>
        </w:rPr>
        <w:t>79</w:t>
      </w:r>
    </w:p>
    <w:p>
      <w:pPr>
        <w:pStyle w:val="3"/>
        <w:pageBreakBefore w:val="0"/>
        <w:kinsoku/>
        <w:wordWrap/>
        <w:overflowPunct/>
        <w:topLinePunct w:val="0"/>
        <w:autoSpaceDE/>
        <w:autoSpaceDN/>
        <w:bidi w:val="0"/>
        <w:spacing w:line="560" w:lineRule="exact"/>
        <w:jc w:val="center"/>
        <w:textAlignment w:val="auto"/>
        <w:rPr>
          <w:rFonts w:hint="default" w:ascii="Times New Roman" w:hAnsi="Times New Roman" w:eastAsia="黑体" w:cs="Times New Roman"/>
          <w:b w:val="0"/>
          <w:color w:val="auto"/>
          <w:sz w:val="48"/>
          <w:szCs w:val="48"/>
          <w:highlight w:val="none"/>
        </w:rPr>
        <w:sectPr>
          <w:footerReference r:id="rId6" w:type="default"/>
          <w:pgSz w:w="11906" w:h="16838"/>
          <w:pgMar w:top="1440" w:right="1800" w:bottom="1440" w:left="1800" w:header="851" w:footer="992" w:gutter="0"/>
          <w:pgNumType w:fmt="decimal" w:start="1"/>
          <w:cols w:space="425" w:num="1"/>
          <w:docGrid w:type="lines" w:linePitch="312" w:charSpace="0"/>
        </w:sectPr>
      </w:pPr>
    </w:p>
    <w:p>
      <w:pPr>
        <w:widowControl/>
        <w:spacing w:line="440" w:lineRule="exact"/>
        <w:jc w:val="center"/>
        <w:rPr>
          <w:rStyle w:val="29"/>
          <w:rFonts w:hint="default" w:ascii="Times New Roman" w:hAnsi="Times New Roman" w:eastAsia="黑体" w:cs="Times New Roman"/>
          <w:b/>
          <w:bCs w:val="0"/>
          <w:color w:val="auto"/>
          <w:highlight w:val="none"/>
        </w:rPr>
      </w:pPr>
      <w:r>
        <w:rPr>
          <w:rFonts w:hint="default" w:ascii="Times New Roman" w:hAnsi="Times New Roman" w:eastAsia="黑体" w:cs="Times New Roman"/>
          <w:b w:val="0"/>
          <w:bCs/>
          <w:color w:val="auto"/>
          <w:kern w:val="44"/>
          <w:sz w:val="44"/>
          <w:szCs w:val="44"/>
          <w:highlight w:val="none"/>
          <w:lang w:val="en-US" w:eastAsia="zh-CN" w:bidi="ar-SA"/>
        </w:rPr>
        <w:t>第一部分</w:t>
      </w:r>
      <w:r>
        <w:rPr>
          <w:rFonts w:hint="default" w:ascii="Times New Roman" w:hAnsi="Times New Roman" w:eastAsia="黑体" w:cs="Times New Roman"/>
          <w:b w:val="0"/>
          <w:color w:val="auto"/>
          <w:highlight w:val="none"/>
        </w:rPr>
        <w:t xml:space="preserve"> </w:t>
      </w:r>
      <w:r>
        <w:rPr>
          <w:rStyle w:val="29"/>
          <w:rFonts w:hint="default" w:ascii="Times New Roman" w:hAnsi="Times New Roman" w:eastAsia="黑体" w:cs="Times New Roman"/>
          <w:b w:val="0"/>
          <w:bCs w:val="0"/>
          <w:color w:val="auto"/>
          <w:highlight w:val="none"/>
        </w:rPr>
        <w:t>部门概况</w:t>
      </w:r>
      <w:bookmarkEnd w:id="12"/>
      <w:bookmarkEnd w:id="13"/>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黑体" w:cs="Times New Roman"/>
          <w:b w:val="0"/>
          <w:color w:val="auto"/>
          <w:highlight w:val="none"/>
        </w:rPr>
      </w:pPr>
      <w:bookmarkStart w:id="14" w:name="_Toc15396600"/>
      <w:bookmarkStart w:id="15" w:name="_Toc15377197"/>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rPr>
        <w:t>一、</w:t>
      </w:r>
      <w:bookmarkEnd w:id="14"/>
      <w:bookmarkEnd w:id="15"/>
      <w:r>
        <w:rPr>
          <w:rFonts w:hint="default" w:ascii="Times New Roman" w:hAnsi="Times New Roman" w:eastAsia="黑体" w:cs="Times New Roman"/>
          <w:b w:val="0"/>
          <w:color w:val="auto"/>
          <w:highlight w:val="none"/>
          <w:lang w:eastAsia="zh-CN"/>
        </w:rPr>
        <w:t>部门职责</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泸州市残疾人联合会主要职能、职责：</w:t>
      </w:r>
      <w:r>
        <w:rPr>
          <w:rFonts w:hint="default" w:ascii="Times New Roman" w:hAnsi="Times New Roman" w:eastAsia="仿宋_GB2312" w:cs="Times New Roman"/>
          <w:b w:val="0"/>
          <w:bCs w:val="0"/>
          <w:sz w:val="32"/>
          <w:szCs w:val="32"/>
        </w:rPr>
        <w:t>弘扬人道主义，发展残疾人事业。维护残疾人合法权益；团结教育残疾人；开展各项业务和活动，直接为残疾人服务；承担市政府委托的行政职能，发展和管理残疾人事业。</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Style w:val="30"/>
          <w:rFonts w:hint="default" w:ascii="Times New Roman" w:hAnsi="Times New Roman" w:cs="Times New Roman"/>
          <w:b w:val="0"/>
          <w:bCs w:val="0"/>
          <w:color w:val="auto"/>
          <w:highlight w:val="none"/>
        </w:rPr>
      </w:pPr>
      <w:bookmarkStart w:id="16" w:name="_Toc15377200"/>
      <w:bookmarkStart w:id="17" w:name="_Toc15396601"/>
      <w:r>
        <w:rPr>
          <w:rFonts w:hint="default" w:ascii="Times New Roman" w:hAnsi="Times New Roman" w:eastAsia="黑体" w:cs="Times New Roman"/>
          <w:b w:val="0"/>
          <w:color w:val="auto"/>
          <w:highlight w:val="none"/>
        </w:rPr>
        <w:t>二、机</w:t>
      </w:r>
      <w:r>
        <w:rPr>
          <w:rStyle w:val="30"/>
          <w:rFonts w:hint="default" w:ascii="Times New Roman" w:hAnsi="Times New Roman" w:eastAsia="黑体" w:cs="Times New Roman"/>
          <w:b w:val="0"/>
          <w:bCs w:val="0"/>
          <w:color w:val="auto"/>
          <w:highlight w:val="none"/>
        </w:rPr>
        <w:t>构设置</w:t>
      </w:r>
      <w:bookmarkEnd w:id="16"/>
      <w:bookmarkEnd w:id="17"/>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泸州市残疾人联合会设3个内设机构，主要有办公室、组织宣传发展科和康复教育就业科。下属一级预算单位2个，其中其他事业单位2个。</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纳入泸州市残疾人联合会2022年度部门决算编制范围的一级预算单位包括：</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bookmarkStart w:id="18" w:name="_Toc15378449"/>
      <w:bookmarkStart w:id="19" w:name="_Toc15306276"/>
      <w:bookmarkStart w:id="20" w:name="_Toc15377433"/>
      <w:bookmarkStart w:id="21" w:name="_Toc15377202"/>
      <w:r>
        <w:rPr>
          <w:rFonts w:hint="default" w:ascii="Times New Roman" w:hAnsi="Times New Roman" w:eastAsia="仿宋_GB2312" w:cs="Times New Roman"/>
          <w:b w:val="0"/>
          <w:bCs w:val="0"/>
          <w:sz w:val="32"/>
          <w:szCs w:val="32"/>
          <w:lang w:val="en-US" w:eastAsia="zh-CN"/>
        </w:rPr>
        <w:t>1.泸州市残疾人联合会</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2.泸州市残疾人劳动就业服务所</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3.泸州市残疾人康复服务中心</w:t>
      </w:r>
      <w:bookmarkEnd w:id="18"/>
      <w:bookmarkEnd w:id="19"/>
      <w:bookmarkEnd w:id="20"/>
      <w:bookmarkEnd w:id="21"/>
    </w:p>
    <w:p>
      <w:pPr>
        <w:widowControl/>
        <w:jc w:val="lef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rPr>
        <w:br w:type="page"/>
      </w:r>
    </w:p>
    <w:p>
      <w:pPr>
        <w:pStyle w:val="3"/>
        <w:ind w:right="440"/>
        <w:jc w:val="center"/>
        <w:rPr>
          <w:rStyle w:val="29"/>
          <w:rFonts w:hint="default" w:ascii="Times New Roman" w:hAnsi="Times New Roman" w:eastAsia="黑体" w:cs="Times New Roman"/>
          <w:b w:val="0"/>
          <w:bCs/>
          <w:color w:val="auto"/>
          <w:highlight w:val="none"/>
        </w:rPr>
      </w:pPr>
      <w:bookmarkStart w:id="22" w:name="_Toc15396602"/>
      <w:bookmarkStart w:id="23" w:name="_Toc15377204"/>
      <w:r>
        <w:rPr>
          <w:rFonts w:hint="default" w:ascii="Times New Roman" w:hAnsi="Times New Roman" w:eastAsia="黑体" w:cs="Times New Roman"/>
          <w:b w:val="0"/>
          <w:bCs/>
          <w:color w:val="auto"/>
          <w:highlight w:val="none"/>
        </w:rPr>
        <w:t xml:space="preserve">第二部分 </w:t>
      </w:r>
      <w:r>
        <w:rPr>
          <w:rFonts w:hint="default" w:ascii="Times New Roman" w:hAnsi="Times New Roman" w:eastAsia="黑体" w:cs="Times New Roman"/>
          <w:b w:val="0"/>
          <w:bCs/>
          <w:color w:val="auto"/>
          <w:highlight w:val="none"/>
          <w:lang w:val="en-US" w:eastAsia="zh-CN"/>
        </w:rPr>
        <w:t>2022年度</w:t>
      </w:r>
      <w:r>
        <w:rPr>
          <w:rStyle w:val="29"/>
          <w:rFonts w:hint="default" w:ascii="Times New Roman" w:hAnsi="Times New Roman" w:eastAsia="黑体" w:cs="Times New Roman"/>
          <w:b w:val="0"/>
          <w:bCs/>
          <w:color w:val="auto"/>
          <w:highlight w:val="none"/>
        </w:rPr>
        <w:t>部门决算情况说明</w:t>
      </w:r>
      <w:bookmarkEnd w:id="22"/>
      <w:bookmarkEnd w:id="23"/>
    </w:p>
    <w:p>
      <w:pPr>
        <w:rPr>
          <w:rFonts w:hint="default" w:ascii="Times New Roman" w:hAnsi="Times New Roman" w:cs="Times New Roman"/>
          <w:color w:val="auto"/>
          <w:highlight w:val="none"/>
        </w:rPr>
      </w:pPr>
    </w:p>
    <w:p>
      <w:pPr>
        <w:pStyle w:val="28"/>
        <w:numPr>
          <w:ilvl w:val="0"/>
          <w:numId w:val="1"/>
        </w:numPr>
        <w:spacing w:line="600" w:lineRule="exact"/>
        <w:ind w:firstLineChars="0"/>
        <w:outlineLvl w:val="1"/>
        <w:rPr>
          <w:rStyle w:val="30"/>
          <w:rFonts w:hint="default" w:ascii="Times New Roman" w:hAnsi="Times New Roman" w:eastAsia="黑体" w:cs="Times New Roman"/>
          <w:b w:val="0"/>
          <w:color w:val="auto"/>
          <w:highlight w:val="none"/>
        </w:rPr>
      </w:pPr>
      <w:bookmarkStart w:id="24" w:name="_Toc15396603"/>
      <w:bookmarkStart w:id="25" w:name="_Toc15377205"/>
      <w:r>
        <w:rPr>
          <w:rFonts w:hint="default" w:ascii="Times New Roman" w:hAnsi="Times New Roman" w:eastAsia="黑体" w:cs="Times New Roman"/>
          <w:color w:val="auto"/>
          <w:sz w:val="32"/>
          <w:szCs w:val="32"/>
          <w:highlight w:val="none"/>
        </w:rPr>
        <w:t>收</w:t>
      </w:r>
      <w:r>
        <w:rPr>
          <w:rStyle w:val="30"/>
          <w:rFonts w:hint="default" w:ascii="Times New Roman" w:hAnsi="Times New Roman" w:eastAsia="黑体" w:cs="Times New Roman"/>
          <w:b w:val="0"/>
          <w:color w:val="auto"/>
          <w:highlight w:val="none"/>
        </w:rPr>
        <w:t>入支出决算总体情况说明</w:t>
      </w:r>
      <w:bookmarkEnd w:id="24"/>
      <w:bookmarkEnd w:id="25"/>
    </w:p>
    <w:p>
      <w:pPr>
        <w:spacing w:line="578"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drawing>
          <wp:anchor distT="0" distB="0" distL="114300" distR="114300" simplePos="0" relativeHeight="251659264" behindDoc="0" locked="0" layoutInCell="1" allowOverlap="1">
            <wp:simplePos x="0" y="0"/>
            <wp:positionH relativeFrom="column">
              <wp:posOffset>471170</wp:posOffset>
            </wp:positionH>
            <wp:positionV relativeFrom="page">
              <wp:posOffset>5260340</wp:posOffset>
            </wp:positionV>
            <wp:extent cx="4338320" cy="2731770"/>
            <wp:effectExtent l="4445" t="4445" r="19685" b="698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年度收、支总计</w:t>
      </w:r>
      <w:r>
        <w:rPr>
          <w:rFonts w:hint="default" w:ascii="Times New Roman" w:hAnsi="Times New Roman" w:eastAsia="仿宋_GB2312" w:cs="Times New Roman"/>
          <w:color w:val="000000"/>
          <w:sz w:val="32"/>
          <w:szCs w:val="32"/>
        </w:rPr>
        <w:t>3150.81</w:t>
      </w:r>
      <w:r>
        <w:rPr>
          <w:rFonts w:hint="default" w:ascii="Times New Roman" w:hAnsi="Times New Roman" w:eastAsia="仿宋" w:cs="Times New Roman"/>
          <w:color w:val="auto"/>
          <w:sz w:val="32"/>
          <w:szCs w:val="32"/>
          <w:highlight w:val="none"/>
        </w:rPr>
        <w:t>万元。与20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年相比，收、支总计各增加</w:t>
      </w:r>
      <w:r>
        <w:rPr>
          <w:rFonts w:hint="default" w:ascii="Times New Roman" w:hAnsi="Times New Roman" w:eastAsia="仿宋_GB2312" w:cs="Times New Roman"/>
          <w:color w:val="000000"/>
          <w:sz w:val="32"/>
          <w:szCs w:val="32"/>
        </w:rPr>
        <w:t>630.19</w:t>
      </w:r>
      <w:r>
        <w:rPr>
          <w:rFonts w:hint="default" w:ascii="Times New Roman" w:hAnsi="Times New Roman" w:eastAsia="仿宋" w:cs="Times New Roman"/>
          <w:color w:val="auto"/>
          <w:sz w:val="32"/>
          <w:szCs w:val="32"/>
          <w:highlight w:val="none"/>
        </w:rPr>
        <w:t>万元，增长</w:t>
      </w:r>
      <w:r>
        <w:rPr>
          <w:rFonts w:hint="default" w:ascii="Times New Roman" w:hAnsi="Times New Roman" w:eastAsia="仿宋_GB2312" w:cs="Times New Roman"/>
          <w:color w:val="000000"/>
          <w:sz w:val="32"/>
          <w:szCs w:val="32"/>
        </w:rPr>
        <w:t>25</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000000"/>
          <w:sz w:val="32"/>
          <w:szCs w:val="32"/>
        </w:rPr>
        <w:t>主要变动原因：主要变动原因：2022年基本支出和部分项目经费较上年有所增加，如：圆梦助学工程较上年增加93.6万元，增加省级残疾人事业发展补助资金（体彩）88万元，市残疾人托养中心辅助车间建设省级经费20万元，人员调入及人员工资正常晋升、五险基数调整增加人员基本支出等</w:t>
      </w:r>
      <w:r>
        <w:rPr>
          <w:rFonts w:hint="default" w:ascii="Times New Roman" w:hAnsi="Times New Roman" w:eastAsia="仿宋_GB2312" w:cs="Times New Roman"/>
          <w:b/>
          <w:sz w:val="32"/>
          <w:szCs w:val="32"/>
        </w:rPr>
        <w:t>。</w:t>
      </w:r>
    </w:p>
    <w:p>
      <w:pPr>
        <w:spacing w:line="578" w:lineRule="exact"/>
        <w:jc w:val="center"/>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（图1：收、支决算总计变动情况图</w:t>
      </w:r>
      <w:r>
        <w:rPr>
          <w:rFonts w:hint="default" w:ascii="Times New Roman" w:hAnsi="Times New Roman" w:eastAsia="仿宋" w:cs="Times New Roman"/>
          <w:color w:val="auto"/>
          <w:sz w:val="32"/>
          <w:szCs w:val="32"/>
          <w:highlight w:val="none"/>
          <w:lang w:eastAsia="zh-CN"/>
        </w:rPr>
        <w:t>）</w:t>
      </w:r>
    </w:p>
    <w:p>
      <w:pPr>
        <w:pStyle w:val="28"/>
        <w:numPr>
          <w:ilvl w:val="0"/>
          <w:numId w:val="1"/>
        </w:numPr>
        <w:spacing w:line="600" w:lineRule="exact"/>
        <w:ind w:firstLineChars="0"/>
        <w:outlineLvl w:val="1"/>
        <w:rPr>
          <w:rStyle w:val="30"/>
          <w:rFonts w:hint="default" w:ascii="Times New Roman" w:hAnsi="Times New Roman" w:eastAsia="黑体" w:cs="Times New Roman"/>
          <w:b w:val="0"/>
          <w:color w:val="auto"/>
          <w:highlight w:val="none"/>
        </w:rPr>
      </w:pPr>
      <w:bookmarkStart w:id="26" w:name="_Toc15396604"/>
      <w:bookmarkStart w:id="27" w:name="_Toc15377206"/>
      <w:r>
        <w:rPr>
          <w:rFonts w:hint="default" w:ascii="Times New Roman" w:hAnsi="Times New Roman" w:eastAsia="黑体" w:cs="Times New Roman"/>
          <w:color w:val="auto"/>
          <w:sz w:val="32"/>
          <w:szCs w:val="32"/>
          <w:highlight w:val="none"/>
        </w:rPr>
        <w:t>收</w:t>
      </w:r>
      <w:r>
        <w:rPr>
          <w:rStyle w:val="30"/>
          <w:rFonts w:hint="default" w:ascii="Times New Roman" w:hAnsi="Times New Roman" w:eastAsia="黑体" w:cs="Times New Roman"/>
          <w:b w:val="0"/>
          <w:color w:val="auto"/>
          <w:highlight w:val="none"/>
        </w:rPr>
        <w:t>入决算情况说明</w:t>
      </w:r>
      <w:bookmarkEnd w:id="26"/>
      <w:bookmarkEnd w:id="2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 w:cs="Times New Roman"/>
          <w:b/>
          <w:color w:val="auto"/>
          <w:sz w:val="32"/>
          <w:szCs w:val="32"/>
          <w:highlight w:val="none"/>
          <w:lang w:val="en-US" w:eastAsia="zh-CN"/>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年本年收入合计</w:t>
      </w:r>
      <w:r>
        <w:rPr>
          <w:rFonts w:hint="default" w:ascii="Times New Roman" w:hAnsi="Times New Roman" w:eastAsia="仿宋" w:cs="Times New Roman"/>
          <w:color w:val="auto"/>
          <w:sz w:val="32"/>
          <w:szCs w:val="32"/>
          <w:highlight w:val="none"/>
          <w:lang w:val="en-US" w:eastAsia="zh-CN"/>
        </w:rPr>
        <w:t>3150.81</w:t>
      </w:r>
      <w:r>
        <w:rPr>
          <w:rFonts w:hint="default" w:ascii="Times New Roman" w:hAnsi="Times New Roman" w:eastAsia="仿宋" w:cs="Times New Roman"/>
          <w:color w:val="auto"/>
          <w:sz w:val="32"/>
          <w:szCs w:val="32"/>
          <w:highlight w:val="none"/>
        </w:rPr>
        <w:t>万元，其中：一般公共预算财</w:t>
      </w: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543560</wp:posOffset>
            </wp:positionH>
            <wp:positionV relativeFrom="page">
              <wp:posOffset>2228850</wp:posOffset>
            </wp:positionV>
            <wp:extent cx="4211955" cy="2623820"/>
            <wp:effectExtent l="4445" t="4445" r="12700" b="1968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default" w:ascii="Times New Roman" w:hAnsi="Times New Roman" w:eastAsia="仿宋" w:cs="Times New Roman"/>
          <w:color w:val="auto"/>
          <w:sz w:val="32"/>
          <w:szCs w:val="32"/>
          <w:highlight w:val="none"/>
        </w:rPr>
        <w:t>政拨款收入2869.84万元，占</w:t>
      </w:r>
      <w:r>
        <w:rPr>
          <w:rFonts w:hint="default" w:ascii="Times New Roman" w:hAnsi="Times New Roman" w:eastAsia="仿宋" w:cs="Times New Roman"/>
          <w:color w:val="auto"/>
          <w:sz w:val="32"/>
          <w:szCs w:val="32"/>
          <w:highlight w:val="none"/>
          <w:lang w:val="en-US" w:eastAsia="zh-CN"/>
        </w:rPr>
        <w:t>91.08</w:t>
      </w:r>
      <w:r>
        <w:rPr>
          <w:rFonts w:hint="default" w:ascii="Times New Roman" w:hAnsi="Times New Roman" w:eastAsia="仿宋" w:cs="Times New Roman"/>
          <w:color w:val="auto"/>
          <w:sz w:val="32"/>
          <w:szCs w:val="32"/>
          <w:highlight w:val="none"/>
        </w:rPr>
        <w:t>%；政府性基金预算财政拨款收入280.97万元，占</w:t>
      </w:r>
      <w:r>
        <w:rPr>
          <w:rFonts w:hint="default" w:ascii="Times New Roman" w:hAnsi="Times New Roman" w:eastAsia="仿宋" w:cs="Times New Roman"/>
          <w:color w:val="auto"/>
          <w:sz w:val="32"/>
          <w:szCs w:val="32"/>
          <w:highlight w:val="none"/>
          <w:lang w:val="en-US" w:eastAsia="zh-CN"/>
        </w:rPr>
        <w:t>8.92</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w:t>
      </w:r>
    </w:p>
    <w:p>
      <w:pPr>
        <w:pStyle w:val="2"/>
        <w:bidi w:val="0"/>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（图2：收入决算结构图）</w:t>
      </w:r>
    </w:p>
    <w:p>
      <w:pPr>
        <w:pStyle w:val="28"/>
        <w:numPr>
          <w:ilvl w:val="0"/>
          <w:numId w:val="0"/>
        </w:numPr>
        <w:spacing w:line="600" w:lineRule="exact"/>
        <w:ind w:firstLine="640" w:firstLineChars="200"/>
        <w:outlineLvl w:val="1"/>
        <w:rPr>
          <w:rStyle w:val="30"/>
          <w:rFonts w:hint="default" w:ascii="Times New Roman" w:hAnsi="Times New Roman" w:eastAsia="黑体" w:cs="Times New Roman"/>
          <w:b w:val="0"/>
          <w:color w:val="auto"/>
          <w:highlight w:val="none"/>
        </w:rPr>
      </w:pPr>
      <w:bookmarkStart w:id="28" w:name="_Toc15377207"/>
      <w:bookmarkStart w:id="29" w:name="_Toc15396605"/>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支</w:t>
      </w:r>
      <w:r>
        <w:rPr>
          <w:rStyle w:val="30"/>
          <w:rFonts w:hint="default" w:ascii="Times New Roman" w:hAnsi="Times New Roman" w:eastAsia="黑体" w:cs="Times New Roman"/>
          <w:b w:val="0"/>
          <w:color w:val="auto"/>
          <w:highlight w:val="none"/>
        </w:rPr>
        <w:t>出决算情况说明</w:t>
      </w:r>
      <w:bookmarkEnd w:id="28"/>
      <w:bookmarkEnd w:id="29"/>
    </w:p>
    <w:p>
      <w:pPr>
        <w:spacing w:line="600" w:lineRule="exact"/>
        <w:ind w:firstLine="643" w:firstLineChars="200"/>
        <w:jc w:val="left"/>
        <w:outlineLvl w:val="1"/>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b/>
          <w:color w:val="000000"/>
          <w:sz w:val="32"/>
          <w:szCs w:val="32"/>
        </w:rPr>
        <w:drawing>
          <wp:anchor distT="0" distB="0" distL="114300" distR="114300" simplePos="0" relativeHeight="251661312" behindDoc="0" locked="0" layoutInCell="1" allowOverlap="1">
            <wp:simplePos x="0" y="0"/>
            <wp:positionH relativeFrom="column">
              <wp:posOffset>772795</wp:posOffset>
            </wp:positionH>
            <wp:positionV relativeFrom="page">
              <wp:posOffset>6560185</wp:posOffset>
            </wp:positionV>
            <wp:extent cx="3980815" cy="2448560"/>
            <wp:effectExtent l="4445" t="4445" r="15240" b="2349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年本年支出合计</w:t>
      </w:r>
      <w:r>
        <w:rPr>
          <w:rFonts w:hint="default" w:ascii="Times New Roman" w:hAnsi="Times New Roman" w:eastAsia="仿宋" w:cs="Times New Roman"/>
          <w:color w:val="auto"/>
          <w:sz w:val="32"/>
          <w:szCs w:val="32"/>
          <w:highlight w:val="none"/>
          <w:lang w:val="en-US" w:eastAsia="zh-CN"/>
        </w:rPr>
        <w:t>3150.81</w:t>
      </w:r>
      <w:r>
        <w:rPr>
          <w:rFonts w:hint="default" w:ascii="Times New Roman" w:hAnsi="Times New Roman" w:eastAsia="仿宋" w:cs="Times New Roman"/>
          <w:color w:val="auto"/>
          <w:sz w:val="32"/>
          <w:szCs w:val="32"/>
          <w:highlight w:val="none"/>
        </w:rPr>
        <w:t>万元，其中：基本支出</w:t>
      </w:r>
      <w:r>
        <w:rPr>
          <w:rFonts w:hint="default" w:ascii="Times New Roman" w:hAnsi="Times New Roman" w:eastAsia="仿宋" w:cs="Times New Roman"/>
          <w:color w:val="auto"/>
          <w:sz w:val="32"/>
          <w:szCs w:val="32"/>
          <w:highlight w:val="none"/>
          <w:lang w:val="en-US" w:eastAsia="zh-CN"/>
        </w:rPr>
        <w:t>692.1</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21.97</w:t>
      </w:r>
      <w:r>
        <w:rPr>
          <w:rFonts w:hint="default" w:ascii="Times New Roman" w:hAnsi="Times New Roman" w:eastAsia="仿宋" w:cs="Times New Roman"/>
          <w:color w:val="auto"/>
          <w:sz w:val="32"/>
          <w:szCs w:val="32"/>
          <w:highlight w:val="none"/>
        </w:rPr>
        <w:t>%；项目支出</w:t>
      </w:r>
      <w:r>
        <w:rPr>
          <w:rFonts w:hint="default" w:ascii="Times New Roman" w:hAnsi="Times New Roman" w:eastAsia="仿宋" w:cs="Times New Roman"/>
          <w:color w:val="auto"/>
          <w:sz w:val="32"/>
          <w:szCs w:val="32"/>
          <w:highlight w:val="none"/>
          <w:lang w:val="en-US" w:eastAsia="zh-CN"/>
        </w:rPr>
        <w:t>2458.71</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78.03</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 xml:space="preserve"> </w:t>
      </w:r>
    </w:p>
    <w:p>
      <w:pPr>
        <w:spacing w:line="600" w:lineRule="exact"/>
        <w:ind w:firstLine="640" w:firstLineChars="200"/>
        <w:jc w:val="left"/>
        <w:outlineLvl w:val="1"/>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（图3：支出决算结构图）</w:t>
      </w:r>
    </w:p>
    <w:p>
      <w:pPr>
        <w:spacing w:line="600" w:lineRule="exact"/>
        <w:ind w:firstLine="640" w:firstLineChars="200"/>
        <w:outlineLvl w:val="1"/>
        <w:rPr>
          <w:rStyle w:val="30"/>
          <w:rFonts w:hint="default" w:ascii="Times New Roman" w:hAnsi="Times New Roman" w:eastAsia="黑体" w:cs="Times New Roman"/>
          <w:b w:val="0"/>
          <w:color w:val="auto"/>
          <w:highlight w:val="none"/>
        </w:rPr>
      </w:pPr>
      <w:bookmarkStart w:id="30" w:name="_Toc15377208"/>
      <w:bookmarkStart w:id="31" w:name="_Toc15396606"/>
      <w:r>
        <w:rPr>
          <w:rFonts w:hint="default" w:ascii="Times New Roman" w:hAnsi="Times New Roman" w:eastAsia="黑体" w:cs="Times New Roman"/>
          <w:color w:val="auto"/>
          <w:sz w:val="32"/>
          <w:szCs w:val="32"/>
          <w:highlight w:val="none"/>
        </w:rPr>
        <w:t>四、财</w:t>
      </w:r>
      <w:r>
        <w:rPr>
          <w:rStyle w:val="30"/>
          <w:rFonts w:hint="default" w:ascii="Times New Roman" w:hAnsi="Times New Roman" w:eastAsia="黑体" w:cs="Times New Roman"/>
          <w:b w:val="0"/>
          <w:color w:val="auto"/>
          <w:highlight w:val="none"/>
        </w:rPr>
        <w:t>政拨款收入支出决算总体情况说明</w:t>
      </w:r>
      <w:bookmarkEnd w:id="30"/>
      <w:bookmarkEnd w:id="31"/>
    </w:p>
    <w:p>
      <w:pPr>
        <w:spacing w:line="578"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年财政拨款收、支总计</w:t>
      </w:r>
      <w:r>
        <w:rPr>
          <w:rFonts w:hint="default" w:ascii="Times New Roman" w:hAnsi="Times New Roman" w:eastAsia="仿宋" w:cs="Times New Roman"/>
          <w:color w:val="auto"/>
          <w:sz w:val="32"/>
          <w:szCs w:val="32"/>
          <w:highlight w:val="none"/>
          <w:lang w:val="en-US" w:eastAsia="zh-CN"/>
        </w:rPr>
        <w:t>3150.81</w:t>
      </w:r>
      <w:r>
        <w:rPr>
          <w:rFonts w:hint="default" w:ascii="Times New Roman" w:hAnsi="Times New Roman" w:eastAsia="仿宋" w:cs="Times New Roman"/>
          <w:color w:val="auto"/>
          <w:sz w:val="32"/>
          <w:szCs w:val="32"/>
          <w:highlight w:val="none"/>
        </w:rPr>
        <w:t>万元。与20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年相比，财政拨款收、支总计增加</w:t>
      </w:r>
      <w:r>
        <w:rPr>
          <w:rFonts w:hint="default" w:ascii="Times New Roman" w:hAnsi="Times New Roman" w:eastAsia="仿宋_GB2312" w:cs="Times New Roman"/>
          <w:color w:val="000000"/>
          <w:sz w:val="32"/>
          <w:szCs w:val="32"/>
        </w:rPr>
        <w:t>630.19</w:t>
      </w:r>
      <w:r>
        <w:rPr>
          <w:rFonts w:hint="default" w:ascii="Times New Roman" w:hAnsi="Times New Roman" w:eastAsia="仿宋" w:cs="Times New Roman"/>
          <w:color w:val="auto"/>
          <w:sz w:val="32"/>
          <w:szCs w:val="32"/>
          <w:highlight w:val="none"/>
          <w:lang w:val="en-US" w:eastAsia="zh-CN"/>
        </w:rPr>
        <w:t>万元</w:t>
      </w:r>
      <w:r>
        <w:rPr>
          <w:rFonts w:hint="default" w:ascii="Times New Roman" w:hAnsi="Times New Roman" w:eastAsia="仿宋" w:cs="Times New Roman"/>
          <w:color w:val="auto"/>
          <w:sz w:val="32"/>
          <w:szCs w:val="32"/>
          <w:highlight w:val="none"/>
        </w:rPr>
        <w:t>，增长</w:t>
      </w:r>
      <w:r>
        <w:rPr>
          <w:rFonts w:hint="default" w:ascii="Times New Roman" w:hAnsi="Times New Roman" w:eastAsia="仿宋" w:cs="Times New Roman"/>
          <w:color w:val="auto"/>
          <w:sz w:val="32"/>
          <w:szCs w:val="32"/>
          <w:highlight w:val="none"/>
          <w:lang w:val="en-US" w:eastAsia="zh-CN"/>
        </w:rPr>
        <w:t>25</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000000"/>
          <w:sz w:val="32"/>
          <w:szCs w:val="32"/>
          <w:lang w:val="en-US" w:eastAsia="zh-CN"/>
        </w:rPr>
        <w:t>主要变动原因是：</w:t>
      </w:r>
      <w:r>
        <w:rPr>
          <w:rFonts w:hint="default" w:ascii="Times New Roman" w:hAnsi="Times New Roman" w:eastAsia="仿宋_GB2312" w:cs="Times New Roman"/>
          <w:color w:val="000000"/>
          <w:sz w:val="32"/>
          <w:szCs w:val="32"/>
        </w:rPr>
        <w:t>2022年基本支出和部分项目经费较上年有所增加，如：圆梦助学工程较上年增加93.6万元，增加省级残疾人事业发展补助资金（体彩）88万元，市残疾人托养中心辅助车间建设省级经费20万元，人员调入及人员工资正常晋升、五险基数调整增加人员基本支出等。</w:t>
      </w:r>
    </w:p>
    <w:p>
      <w:pPr>
        <w:spacing w:line="578" w:lineRule="exact"/>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000000" w:themeColor="text1"/>
          <w:kern w:val="2"/>
          <w:sz w:val="32"/>
          <w:szCs w:val="32"/>
          <w14:textFill>
            <w14:solidFill>
              <w14:schemeClr w14:val="tx1"/>
            </w14:solidFill>
          </w14:textFill>
        </w:rPr>
        <w:drawing>
          <wp:anchor distT="0" distB="0" distL="114300" distR="114300" simplePos="0" relativeHeight="251662336" behindDoc="0" locked="0" layoutInCell="1" allowOverlap="1">
            <wp:simplePos x="0" y="0"/>
            <wp:positionH relativeFrom="column">
              <wp:posOffset>445770</wp:posOffset>
            </wp:positionH>
            <wp:positionV relativeFrom="page">
              <wp:posOffset>4406265</wp:posOffset>
            </wp:positionV>
            <wp:extent cx="4653280" cy="2853690"/>
            <wp:effectExtent l="4445" t="4445" r="9525" b="1841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hint="default" w:ascii="Times New Roman" w:hAnsi="Times New Roman" w:eastAsia="仿宋" w:cs="Times New Roman"/>
          <w:color w:val="auto"/>
          <w:sz w:val="32"/>
          <w:szCs w:val="32"/>
          <w:highlight w:val="none"/>
        </w:rPr>
        <w:t>（图4：财政拨款收、支决算总计变动情况）</w:t>
      </w:r>
    </w:p>
    <w:p>
      <w:pPr>
        <w:spacing w:line="600" w:lineRule="exact"/>
        <w:ind w:firstLine="640" w:firstLineChars="200"/>
        <w:outlineLvl w:val="1"/>
        <w:rPr>
          <w:rStyle w:val="30"/>
          <w:rFonts w:hint="default" w:ascii="Times New Roman" w:hAnsi="Times New Roman" w:eastAsia="黑体" w:cs="Times New Roman"/>
          <w:b w:val="0"/>
          <w:color w:val="auto"/>
          <w:highlight w:val="none"/>
        </w:rPr>
      </w:pPr>
      <w:bookmarkStart w:id="32" w:name="_Toc15377209"/>
      <w:bookmarkStart w:id="33" w:name="_Toc15396607"/>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30"/>
          <w:rFonts w:hint="default" w:ascii="Times New Roman" w:hAnsi="Times New Roman" w:eastAsia="黑体" w:cs="Times New Roman"/>
          <w:b w:val="0"/>
          <w:color w:val="auto"/>
          <w:highlight w:val="none"/>
        </w:rPr>
        <w:t>般公共预算财政拨款支出决算情况说明</w:t>
      </w:r>
      <w:bookmarkEnd w:id="32"/>
      <w:bookmarkEnd w:id="33"/>
    </w:p>
    <w:p>
      <w:pPr>
        <w:spacing w:line="600" w:lineRule="exact"/>
        <w:ind w:firstLine="643" w:firstLineChars="200"/>
        <w:outlineLvl w:val="2"/>
        <w:rPr>
          <w:rFonts w:hint="default" w:ascii="Times New Roman" w:hAnsi="Times New Roman" w:eastAsia="仿宋" w:cs="Times New Roman"/>
          <w:b/>
          <w:color w:val="auto"/>
          <w:sz w:val="32"/>
          <w:szCs w:val="32"/>
          <w:highlight w:val="none"/>
        </w:rPr>
      </w:pPr>
      <w:bookmarkStart w:id="34" w:name="_Toc15377210"/>
      <w:r>
        <w:rPr>
          <w:rFonts w:hint="default" w:ascii="Times New Roman" w:hAnsi="Times New Roman" w:eastAsia="仿宋" w:cs="Times New Roman"/>
          <w:b/>
          <w:color w:val="auto"/>
          <w:sz w:val="32"/>
          <w:szCs w:val="32"/>
          <w:highlight w:val="none"/>
        </w:rPr>
        <w:t>（一）一般公共预算财政拨款支出决算总体情况</w:t>
      </w:r>
      <w:bookmarkEnd w:id="34"/>
    </w:p>
    <w:p>
      <w:pPr>
        <w:spacing w:line="578"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年一般公共预算财政拨款支出2869.84万元，占本年支出合计的</w:t>
      </w:r>
      <w:r>
        <w:rPr>
          <w:rFonts w:hint="default" w:ascii="Times New Roman" w:hAnsi="Times New Roman" w:eastAsia="仿宋" w:cs="Times New Roman"/>
          <w:color w:val="auto"/>
          <w:sz w:val="32"/>
          <w:szCs w:val="32"/>
          <w:highlight w:val="none"/>
          <w:lang w:val="en-US" w:eastAsia="zh-CN"/>
        </w:rPr>
        <w:t>91.08</w:t>
      </w:r>
      <w:r>
        <w:rPr>
          <w:rFonts w:hint="default" w:ascii="Times New Roman" w:hAnsi="Times New Roman" w:eastAsia="仿宋" w:cs="Times New Roman"/>
          <w:color w:val="auto"/>
          <w:sz w:val="32"/>
          <w:szCs w:val="32"/>
          <w:highlight w:val="none"/>
        </w:rPr>
        <w:t>%。与20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年相比，一般公共预算财政拨款</w:t>
      </w:r>
      <w:r>
        <w:rPr>
          <w:rFonts w:hint="default" w:ascii="Times New Roman" w:hAnsi="Times New Roman" w:eastAsia="仿宋" w:cs="Times New Roman"/>
          <w:color w:val="auto"/>
          <w:sz w:val="32"/>
          <w:szCs w:val="32"/>
          <w:highlight w:val="none"/>
          <w:lang w:eastAsia="zh-CN"/>
        </w:rPr>
        <w:t>支出</w:t>
      </w:r>
      <w:r>
        <w:rPr>
          <w:rFonts w:hint="default" w:ascii="Times New Roman" w:hAnsi="Times New Roman" w:eastAsia="仿宋" w:cs="Times New Roman"/>
          <w:color w:val="auto"/>
          <w:sz w:val="32"/>
          <w:szCs w:val="32"/>
          <w:highlight w:val="none"/>
        </w:rPr>
        <w:t>增加</w:t>
      </w:r>
      <w:r>
        <w:rPr>
          <w:rFonts w:hint="default" w:ascii="Times New Roman" w:hAnsi="Times New Roman" w:eastAsia="仿宋" w:cs="Times New Roman"/>
          <w:color w:val="auto"/>
          <w:sz w:val="32"/>
          <w:szCs w:val="32"/>
          <w:highlight w:val="none"/>
          <w:lang w:val="en-US" w:eastAsia="zh-CN"/>
        </w:rPr>
        <w:t>458.74</w:t>
      </w:r>
      <w:r>
        <w:rPr>
          <w:rFonts w:hint="default" w:ascii="Times New Roman" w:hAnsi="Times New Roman" w:eastAsia="仿宋" w:cs="Times New Roman"/>
          <w:color w:val="auto"/>
          <w:sz w:val="32"/>
          <w:szCs w:val="32"/>
          <w:highlight w:val="none"/>
        </w:rPr>
        <w:t>万元，增长</w:t>
      </w:r>
      <w:r>
        <w:rPr>
          <w:rFonts w:hint="default" w:ascii="Times New Roman" w:hAnsi="Times New Roman" w:eastAsia="仿宋" w:cs="Times New Roman"/>
          <w:color w:val="auto"/>
          <w:sz w:val="32"/>
          <w:szCs w:val="32"/>
          <w:highlight w:val="none"/>
          <w:lang w:val="en-US" w:eastAsia="zh-CN"/>
        </w:rPr>
        <w:t>19.03</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000000"/>
          <w:sz w:val="32"/>
          <w:szCs w:val="32"/>
          <w:lang w:val="en-US" w:eastAsia="zh-CN"/>
        </w:rPr>
        <w:t>主要变动原因是：</w:t>
      </w:r>
      <w:r>
        <w:rPr>
          <w:rFonts w:hint="default" w:ascii="Times New Roman" w:hAnsi="Times New Roman" w:eastAsia="仿宋_GB2312" w:cs="Times New Roman"/>
          <w:color w:val="000000"/>
          <w:sz w:val="32"/>
          <w:szCs w:val="32"/>
        </w:rPr>
        <w:t>2022年基本支出和部分项目经费较上年有所增加，如：圆梦助学工程较上年增加93.6万元，市残疾人托养中心辅助车间建设省级经费20万元，人员调入及人员工资正常晋升、五险基数调整增加人员基本支出等。</w:t>
      </w:r>
    </w:p>
    <w:p>
      <w:pPr>
        <w:spacing w:line="578" w:lineRule="exact"/>
        <w:ind w:firstLine="643"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b/>
          <w:sz w:val="32"/>
          <w:szCs w:val="32"/>
          <w:lang w:eastAsia="zh-CN"/>
        </w:rPr>
        <w:drawing>
          <wp:anchor distT="0" distB="0" distL="114300" distR="114300" simplePos="0" relativeHeight="251665408" behindDoc="0" locked="0" layoutInCell="1" allowOverlap="1">
            <wp:simplePos x="0" y="0"/>
            <wp:positionH relativeFrom="column">
              <wp:posOffset>506095</wp:posOffset>
            </wp:positionH>
            <wp:positionV relativeFrom="paragraph">
              <wp:posOffset>168275</wp:posOffset>
            </wp:positionV>
            <wp:extent cx="4573270" cy="2443480"/>
            <wp:effectExtent l="4445" t="4445" r="13335" b="952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hint="default" w:ascii="Times New Roman" w:hAnsi="Times New Roman" w:eastAsia="仿宋" w:cs="Times New Roman"/>
          <w:color w:val="auto"/>
          <w:sz w:val="32"/>
          <w:szCs w:val="32"/>
          <w:highlight w:val="none"/>
        </w:rPr>
        <w:t>（图5：一般公共预算财政拨款支出决算变动情况）</w:t>
      </w:r>
    </w:p>
    <w:p>
      <w:pPr>
        <w:spacing w:line="600" w:lineRule="exact"/>
        <w:ind w:firstLine="643" w:firstLineChars="200"/>
        <w:outlineLvl w:val="2"/>
        <w:rPr>
          <w:rFonts w:hint="default" w:ascii="Times New Roman" w:hAnsi="Times New Roman" w:eastAsia="仿宋" w:cs="Times New Roman"/>
          <w:b/>
          <w:color w:val="auto"/>
          <w:sz w:val="32"/>
          <w:szCs w:val="32"/>
          <w:highlight w:val="none"/>
        </w:rPr>
      </w:pPr>
      <w:bookmarkStart w:id="35" w:name="_Toc15377211"/>
      <w:r>
        <w:rPr>
          <w:rFonts w:hint="default" w:ascii="Times New Roman" w:hAnsi="Times New Roman" w:eastAsia="仿宋" w:cs="Times New Roman"/>
          <w:b/>
          <w:color w:val="auto"/>
          <w:sz w:val="32"/>
          <w:szCs w:val="32"/>
          <w:highlight w:val="none"/>
        </w:rPr>
        <w:t>（二）一般公共预算财政拨款支出决算结构情况</w:t>
      </w:r>
      <w:bookmarkEnd w:id="35"/>
    </w:p>
    <w:p>
      <w:pPr>
        <w:spacing w:line="600" w:lineRule="exact"/>
        <w:ind w:firstLine="64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年一般公共预算财政拨款支出</w:t>
      </w:r>
      <w:r>
        <w:rPr>
          <w:rFonts w:hint="default" w:ascii="Times New Roman" w:hAnsi="Times New Roman" w:eastAsia="仿宋" w:cs="Times New Roman"/>
          <w:color w:val="auto"/>
          <w:sz w:val="32"/>
          <w:szCs w:val="32"/>
          <w:highlight w:val="none"/>
          <w:lang w:val="en-US" w:eastAsia="zh-CN"/>
        </w:rPr>
        <w:t>2869.84</w:t>
      </w:r>
      <w:r>
        <w:rPr>
          <w:rFonts w:hint="default" w:ascii="Times New Roman" w:hAnsi="Times New Roman" w:eastAsia="仿宋" w:cs="Times New Roman"/>
          <w:color w:val="auto"/>
          <w:sz w:val="32"/>
          <w:szCs w:val="32"/>
          <w:highlight w:val="none"/>
        </w:rPr>
        <w:t>元，主要用于以下方面</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b/>
          <w:color w:val="auto"/>
          <w:sz w:val="32"/>
          <w:szCs w:val="32"/>
          <w:highlight w:val="none"/>
        </w:rPr>
        <w:t>社会保障和就业</w:t>
      </w:r>
      <w:r>
        <w:rPr>
          <w:rFonts w:hint="default" w:ascii="Times New Roman" w:hAnsi="Times New Roman" w:eastAsia="仿宋" w:cs="Times New Roman"/>
          <w:b/>
          <w:bCs/>
          <w:color w:val="auto"/>
          <w:sz w:val="32"/>
          <w:szCs w:val="32"/>
          <w:highlight w:val="none"/>
        </w:rPr>
        <w:t>支出</w:t>
      </w:r>
      <w:r>
        <w:rPr>
          <w:rFonts w:hint="default" w:ascii="Times New Roman" w:hAnsi="Times New Roman" w:eastAsia="仿宋" w:cs="Times New Roman"/>
          <w:color w:val="auto"/>
          <w:sz w:val="32"/>
          <w:szCs w:val="32"/>
          <w:highlight w:val="none"/>
          <w:lang w:val="en-US" w:eastAsia="zh-CN"/>
        </w:rPr>
        <w:t>2801.11</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97.09</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卫生健康支出</w:t>
      </w:r>
      <w:r>
        <w:rPr>
          <w:rFonts w:hint="default" w:ascii="Times New Roman" w:hAnsi="Times New Roman" w:eastAsia="仿宋" w:cs="Times New Roman"/>
          <w:color w:val="auto"/>
          <w:sz w:val="32"/>
          <w:szCs w:val="32"/>
          <w:highlight w:val="none"/>
          <w:lang w:val="en-US" w:eastAsia="zh-CN"/>
        </w:rPr>
        <w:t>27.18</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1.1</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住房保障支出</w:t>
      </w:r>
      <w:r>
        <w:rPr>
          <w:rFonts w:hint="default" w:ascii="Times New Roman" w:hAnsi="Times New Roman" w:eastAsia="仿宋" w:cs="Times New Roman"/>
          <w:color w:val="auto"/>
          <w:sz w:val="32"/>
          <w:szCs w:val="32"/>
          <w:highlight w:val="none"/>
          <w:lang w:val="en-US" w:eastAsia="zh-CN"/>
        </w:rPr>
        <w:t>41.54</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1.81</w:t>
      </w:r>
      <w:r>
        <w:rPr>
          <w:rFonts w:hint="default" w:ascii="Times New Roman" w:hAnsi="Times New Roman" w:eastAsia="仿宋" w:cs="Times New Roman"/>
          <w:color w:val="auto"/>
          <w:sz w:val="32"/>
          <w:szCs w:val="32"/>
          <w:highlight w:val="none"/>
        </w:rPr>
        <w:t>%。</w:t>
      </w:r>
    </w:p>
    <w:p>
      <w:pPr>
        <w:spacing w:line="600" w:lineRule="exact"/>
        <w:ind w:firstLine="643" w:firstLineChars="200"/>
        <w:outlineLvl w:val="2"/>
        <w:rPr>
          <w:rFonts w:hint="default" w:ascii="Times New Roman" w:hAnsi="Times New Roman" w:eastAsia="仿宋" w:cs="Times New Roman"/>
          <w:b/>
          <w:color w:val="auto"/>
          <w:sz w:val="32"/>
          <w:szCs w:val="32"/>
          <w:highlight w:val="none"/>
        </w:rPr>
      </w:pPr>
      <w:bookmarkStart w:id="36" w:name="_Toc15377213"/>
      <w:bookmarkStart w:id="37" w:name="_Toc15377444"/>
      <w:bookmarkStart w:id="38" w:name="_Toc15378460"/>
    </w:p>
    <w:p>
      <w:pPr>
        <w:pStyle w:val="2"/>
        <w:rPr>
          <w:rFonts w:hint="default" w:ascii="Times New Roman" w:hAnsi="Times New Roman" w:cs="Times New Roman"/>
        </w:rPr>
      </w:pPr>
    </w:p>
    <w:p>
      <w:pPr>
        <w:spacing w:line="600" w:lineRule="exact"/>
        <w:ind w:firstLine="643" w:firstLineChars="200"/>
        <w:outlineLvl w:val="2"/>
        <w:rPr>
          <w:rFonts w:hint="default" w:ascii="Times New Roman" w:hAnsi="Times New Roman" w:eastAsia="仿宋" w:cs="Times New Roman"/>
          <w:b/>
          <w:color w:val="auto"/>
          <w:sz w:val="32"/>
          <w:szCs w:val="32"/>
          <w:highlight w:val="none"/>
        </w:rPr>
      </w:pPr>
    </w:p>
    <w:p>
      <w:pPr>
        <w:spacing w:line="600" w:lineRule="exact"/>
        <w:ind w:firstLine="643" w:firstLineChars="200"/>
        <w:outlineLvl w:val="2"/>
        <w:rPr>
          <w:rFonts w:hint="default" w:ascii="Times New Roman" w:hAnsi="Times New Roman" w:eastAsia="仿宋" w:cs="Times New Roman"/>
          <w:b/>
          <w:color w:val="auto"/>
          <w:sz w:val="32"/>
          <w:szCs w:val="32"/>
          <w:highlight w:val="none"/>
        </w:rPr>
      </w:pPr>
    </w:p>
    <w:p>
      <w:pPr>
        <w:spacing w:line="600" w:lineRule="exact"/>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（图6：一般公共预算财政拨款支出决算结构）</w:t>
      </w:r>
    </w:p>
    <w:p>
      <w:pPr>
        <w:spacing w:line="600" w:lineRule="exact"/>
        <w:ind w:firstLine="643" w:firstLineChars="200"/>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（三）一般公共预算财政拨款支出决算具体情况</w:t>
      </w:r>
    </w:p>
    <w:p>
      <w:pPr>
        <w:spacing w:line="600" w:lineRule="exact"/>
        <w:ind w:firstLine="643" w:firstLineChars="200"/>
        <w:outlineLvl w:val="2"/>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000000"/>
          <w:sz w:val="32"/>
          <w:szCs w:val="32"/>
        </w:rPr>
        <w:drawing>
          <wp:anchor distT="0" distB="0" distL="114300" distR="114300" simplePos="0" relativeHeight="251663360" behindDoc="0" locked="0" layoutInCell="1" allowOverlap="1">
            <wp:simplePos x="0" y="0"/>
            <wp:positionH relativeFrom="column">
              <wp:posOffset>993775</wp:posOffset>
            </wp:positionH>
            <wp:positionV relativeFrom="page">
              <wp:posOffset>1362075</wp:posOffset>
            </wp:positionV>
            <wp:extent cx="3808730" cy="2379980"/>
            <wp:effectExtent l="4445" t="4445" r="15875" b="1587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hint="default" w:ascii="Times New Roman" w:hAnsi="Times New Roman" w:eastAsia="仿宋" w:cs="Times New Roman"/>
          <w:b/>
          <w:color w:val="auto"/>
          <w:sz w:val="32"/>
          <w:szCs w:val="32"/>
          <w:highlight w:val="none"/>
        </w:rPr>
        <w:t>20</w:t>
      </w:r>
      <w:r>
        <w:rPr>
          <w:rFonts w:hint="default" w:ascii="Times New Roman" w:hAnsi="Times New Roman" w:eastAsia="仿宋" w:cs="Times New Roman"/>
          <w:b/>
          <w:color w:val="auto"/>
          <w:sz w:val="32"/>
          <w:szCs w:val="32"/>
          <w:highlight w:val="none"/>
          <w:lang w:val="en-US" w:eastAsia="zh-CN"/>
        </w:rPr>
        <w:t>22</w:t>
      </w:r>
      <w:r>
        <w:rPr>
          <w:rFonts w:hint="default" w:ascii="Times New Roman" w:hAnsi="Times New Roman" w:eastAsia="仿宋" w:cs="Times New Roman"/>
          <w:b/>
          <w:color w:val="auto"/>
          <w:sz w:val="32"/>
          <w:szCs w:val="32"/>
          <w:highlight w:val="none"/>
        </w:rPr>
        <w:t>年</w:t>
      </w:r>
      <w:r>
        <w:rPr>
          <w:rFonts w:hint="default" w:ascii="Times New Roman" w:hAnsi="Times New Roman" w:eastAsia="仿宋" w:cs="Times New Roman"/>
          <w:b/>
          <w:color w:val="auto"/>
          <w:sz w:val="32"/>
          <w:szCs w:val="32"/>
          <w:highlight w:val="none"/>
          <w:lang w:eastAsia="zh-CN"/>
        </w:rPr>
        <w:t>一</w:t>
      </w:r>
      <w:r>
        <w:rPr>
          <w:rFonts w:hint="default" w:ascii="Times New Roman" w:hAnsi="Times New Roman" w:eastAsia="仿宋" w:cs="Times New Roman"/>
          <w:b/>
          <w:color w:val="auto"/>
          <w:sz w:val="32"/>
          <w:szCs w:val="32"/>
          <w:highlight w:val="none"/>
        </w:rPr>
        <w:t>般公共预算支出决算数为</w:t>
      </w:r>
      <w:r>
        <w:rPr>
          <w:rFonts w:hint="default" w:ascii="Times New Roman" w:hAnsi="Times New Roman" w:eastAsia="仿宋" w:cs="Times New Roman"/>
          <w:b/>
          <w:color w:val="auto"/>
          <w:sz w:val="32"/>
          <w:szCs w:val="32"/>
          <w:highlight w:val="none"/>
          <w:lang w:val="en-US" w:eastAsia="zh-CN"/>
        </w:rPr>
        <w:t>2869.84万元</w:t>
      </w:r>
      <w:r>
        <w:rPr>
          <w:rFonts w:hint="default" w:ascii="Times New Roman" w:hAnsi="Times New Roman" w:eastAsia="仿宋" w:cs="Times New Roman"/>
          <w:color w:val="auto"/>
          <w:sz w:val="32"/>
          <w:szCs w:val="32"/>
          <w:highlight w:val="none"/>
          <w:lang w:eastAsia="zh-CN"/>
        </w:rPr>
        <w:t>，</w:t>
      </w:r>
      <w:r>
        <w:rPr>
          <w:rStyle w:val="18"/>
          <w:rFonts w:hint="default" w:ascii="Times New Roman" w:hAnsi="Times New Roman" w:eastAsia="仿宋" w:cs="Times New Roman"/>
          <w:bCs/>
          <w:color w:val="auto"/>
          <w:sz w:val="32"/>
          <w:szCs w:val="32"/>
          <w:highlight w:val="none"/>
        </w:rPr>
        <w:t>完成预算</w:t>
      </w:r>
      <w:r>
        <w:rPr>
          <w:rStyle w:val="18"/>
          <w:rFonts w:hint="default" w:ascii="Times New Roman" w:hAnsi="Times New Roman" w:eastAsia="仿宋" w:cs="Times New Roman"/>
          <w:bCs/>
          <w:color w:val="auto"/>
          <w:sz w:val="32"/>
          <w:szCs w:val="32"/>
          <w:highlight w:val="none"/>
          <w:lang w:val="en-US" w:eastAsia="zh-CN"/>
        </w:rPr>
        <w:t>100</w:t>
      </w:r>
      <w:r>
        <w:rPr>
          <w:rStyle w:val="18"/>
          <w:rFonts w:hint="default" w:ascii="Times New Roman" w:hAnsi="Times New Roman" w:eastAsia="仿宋" w:cs="Times New Roman"/>
          <w:bCs/>
          <w:color w:val="auto"/>
          <w:sz w:val="32"/>
          <w:szCs w:val="32"/>
          <w:highlight w:val="none"/>
        </w:rPr>
        <w:t>%。其中：</w:t>
      </w:r>
      <w:bookmarkEnd w:id="36"/>
      <w:bookmarkEnd w:id="37"/>
      <w:bookmarkEnd w:id="38"/>
    </w:p>
    <w:p>
      <w:pPr>
        <w:spacing w:line="600" w:lineRule="exact"/>
        <w:ind w:firstLine="643" w:firstLineChars="200"/>
        <w:rPr>
          <w:rStyle w:val="18"/>
          <w:rFonts w:hint="default" w:ascii="Times New Roman" w:hAnsi="Times New Roman" w:eastAsia="仿宋" w:cs="Times New Roman"/>
          <w:bCs/>
          <w:color w:val="auto"/>
          <w:sz w:val="32"/>
          <w:szCs w:val="32"/>
          <w:highlight w:val="none"/>
        </w:rPr>
      </w:pPr>
      <w:r>
        <w:rPr>
          <w:rStyle w:val="18"/>
          <w:rFonts w:hint="default" w:ascii="Times New Roman" w:hAnsi="Times New Roman" w:eastAsia="仿宋" w:cs="Times New Roman"/>
          <w:bCs/>
          <w:color w:val="auto"/>
          <w:sz w:val="32"/>
          <w:szCs w:val="32"/>
          <w:highlight w:val="none"/>
        </w:rPr>
        <w:t>1.社会保障和就业支出（类）行政事业单位养老支出（款）行政单位离退休（项）:</w:t>
      </w:r>
      <w:r>
        <w:rPr>
          <w:rStyle w:val="18"/>
          <w:rFonts w:hint="default" w:ascii="Times New Roman" w:hAnsi="Times New Roman" w:eastAsia="仿宋" w:cs="Times New Roman"/>
          <w:b w:val="0"/>
          <w:bCs w:val="0"/>
          <w:color w:val="auto"/>
          <w:sz w:val="32"/>
          <w:szCs w:val="32"/>
          <w:highlight w:val="none"/>
        </w:rPr>
        <w:t>支出决算为</w:t>
      </w:r>
      <w:r>
        <w:rPr>
          <w:rStyle w:val="18"/>
          <w:rFonts w:hint="default" w:ascii="Times New Roman" w:hAnsi="Times New Roman" w:eastAsia="仿宋" w:cs="Times New Roman"/>
          <w:b w:val="0"/>
          <w:bCs w:val="0"/>
          <w:color w:val="auto"/>
          <w:sz w:val="32"/>
          <w:szCs w:val="32"/>
          <w:highlight w:val="none"/>
          <w:lang w:val="en-US" w:eastAsia="zh-CN"/>
        </w:rPr>
        <w:t>34.17</w:t>
      </w:r>
      <w:r>
        <w:rPr>
          <w:rStyle w:val="18"/>
          <w:rFonts w:hint="default" w:ascii="Times New Roman" w:hAnsi="Times New Roman" w:eastAsia="仿宋" w:cs="Times New Roman"/>
          <w:b w:val="0"/>
          <w:bCs w:val="0"/>
          <w:color w:val="auto"/>
          <w:sz w:val="32"/>
          <w:szCs w:val="32"/>
          <w:highlight w:val="none"/>
        </w:rPr>
        <w:t>万元，完成预算100%，决算数等于预算数。</w:t>
      </w:r>
    </w:p>
    <w:p>
      <w:pPr>
        <w:spacing w:line="570" w:lineRule="exact"/>
        <w:ind w:firstLine="643" w:firstLineChars="200"/>
        <w:rPr>
          <w:rFonts w:hint="default" w:ascii="Times New Roman" w:hAnsi="Times New Roman" w:eastAsia="仿宋_GB2312" w:cs="Times New Roman"/>
          <w:bCs/>
          <w:kern w:val="0"/>
          <w:sz w:val="32"/>
          <w:szCs w:val="32"/>
        </w:rPr>
      </w:pPr>
      <w:r>
        <w:rPr>
          <w:rStyle w:val="18"/>
          <w:rFonts w:hint="default" w:ascii="Times New Roman" w:hAnsi="Times New Roman" w:eastAsia="仿宋" w:cs="Times New Roman"/>
          <w:bCs/>
          <w:color w:val="auto"/>
          <w:sz w:val="32"/>
          <w:szCs w:val="32"/>
          <w:highlight w:val="none"/>
        </w:rPr>
        <w:t>2.社会保障和就业支出（类）行政事业单位养老支出（款）机关事业单位基本养老保险缴费支出（项）:</w:t>
      </w:r>
      <w:r>
        <w:rPr>
          <w:rFonts w:hint="default" w:ascii="Times New Roman" w:hAnsi="Times New Roman" w:eastAsia="仿宋_GB2312" w:cs="Times New Roman"/>
          <w:bCs/>
          <w:kern w:val="0"/>
          <w:sz w:val="32"/>
          <w:szCs w:val="32"/>
        </w:rPr>
        <w:t>支出决算为</w:t>
      </w:r>
      <w:r>
        <w:rPr>
          <w:rFonts w:hint="default" w:ascii="Times New Roman" w:hAnsi="Times New Roman" w:eastAsia="仿宋_GB2312" w:cs="Times New Roman"/>
          <w:bCs/>
          <w:kern w:val="0"/>
          <w:sz w:val="32"/>
          <w:szCs w:val="32"/>
          <w:lang w:val="en-US" w:eastAsia="zh-CN"/>
        </w:rPr>
        <w:t>42.29</w:t>
      </w:r>
      <w:r>
        <w:rPr>
          <w:rFonts w:hint="default" w:ascii="Times New Roman" w:hAnsi="Times New Roman" w:eastAsia="仿宋_GB2312" w:cs="Times New Roman"/>
          <w:bCs/>
          <w:kern w:val="0"/>
          <w:sz w:val="32"/>
          <w:szCs w:val="32"/>
        </w:rPr>
        <w:t>万元，完成预算100%，决算数等于预算数。</w:t>
      </w:r>
    </w:p>
    <w:p>
      <w:pPr>
        <w:spacing w:line="570" w:lineRule="exact"/>
        <w:ind w:firstLine="643" w:firstLineChars="200"/>
        <w:rPr>
          <w:rFonts w:hint="default" w:ascii="Times New Roman" w:hAnsi="Times New Roman" w:eastAsia="仿宋_GB2312" w:cs="Times New Roman"/>
          <w:bCs/>
          <w:kern w:val="0"/>
          <w:sz w:val="32"/>
          <w:szCs w:val="32"/>
        </w:rPr>
      </w:pPr>
      <w:r>
        <w:rPr>
          <w:rStyle w:val="18"/>
          <w:rFonts w:hint="default" w:ascii="Times New Roman" w:hAnsi="Times New Roman" w:eastAsia="仿宋" w:cs="Times New Roman"/>
          <w:bCs/>
          <w:color w:val="auto"/>
          <w:sz w:val="32"/>
          <w:szCs w:val="32"/>
          <w:highlight w:val="none"/>
        </w:rPr>
        <w:t>3.社会保障和就业支出（类）行政事业单位养老支出（款）机关事业单位职业年金缴费支出（项）:</w:t>
      </w:r>
      <w:r>
        <w:rPr>
          <w:rFonts w:hint="default" w:ascii="Times New Roman" w:hAnsi="Times New Roman" w:eastAsia="仿宋_GB2312" w:cs="Times New Roman"/>
          <w:bCs/>
          <w:kern w:val="0"/>
          <w:sz w:val="32"/>
          <w:szCs w:val="32"/>
        </w:rPr>
        <w:t>支出决算为</w:t>
      </w:r>
      <w:r>
        <w:rPr>
          <w:rFonts w:hint="default" w:ascii="Times New Roman" w:hAnsi="Times New Roman" w:eastAsia="仿宋_GB2312" w:cs="Times New Roman"/>
          <w:bCs/>
          <w:kern w:val="0"/>
          <w:sz w:val="32"/>
          <w:szCs w:val="32"/>
          <w:lang w:val="en-US" w:eastAsia="zh-CN"/>
        </w:rPr>
        <w:t>21.15</w:t>
      </w:r>
      <w:r>
        <w:rPr>
          <w:rFonts w:hint="default" w:ascii="Times New Roman" w:hAnsi="Times New Roman" w:eastAsia="仿宋_GB2312" w:cs="Times New Roman"/>
          <w:bCs/>
          <w:kern w:val="0"/>
          <w:sz w:val="32"/>
          <w:szCs w:val="32"/>
        </w:rPr>
        <w:t>万元，完成预算100%，决算数等于预算数。</w:t>
      </w:r>
    </w:p>
    <w:p>
      <w:pPr>
        <w:spacing w:line="570" w:lineRule="exact"/>
        <w:ind w:firstLine="643" w:firstLineChars="200"/>
        <w:rPr>
          <w:rFonts w:hint="default" w:ascii="Times New Roman" w:hAnsi="Times New Roman" w:eastAsia="仿宋_GB2312" w:cs="Times New Roman"/>
          <w:bCs/>
          <w:kern w:val="0"/>
          <w:sz w:val="32"/>
          <w:szCs w:val="32"/>
        </w:rPr>
      </w:pPr>
      <w:r>
        <w:rPr>
          <w:rStyle w:val="18"/>
          <w:rFonts w:hint="default" w:ascii="Times New Roman" w:hAnsi="Times New Roman" w:eastAsia="仿宋" w:cs="Times New Roman"/>
          <w:bCs/>
          <w:color w:val="auto"/>
          <w:sz w:val="32"/>
          <w:szCs w:val="32"/>
          <w:highlight w:val="none"/>
        </w:rPr>
        <w:t>4.社会保障和就业支出（类）残疾人事业（款）行政运行（项）:</w:t>
      </w:r>
      <w:r>
        <w:rPr>
          <w:rFonts w:hint="default" w:ascii="Times New Roman" w:hAnsi="Times New Roman" w:eastAsia="仿宋_GB2312" w:cs="Times New Roman"/>
          <w:bCs/>
          <w:kern w:val="0"/>
          <w:sz w:val="32"/>
          <w:szCs w:val="32"/>
        </w:rPr>
        <w:t>支出决算为</w:t>
      </w:r>
      <w:r>
        <w:rPr>
          <w:rFonts w:hint="default" w:ascii="Times New Roman" w:hAnsi="Times New Roman" w:eastAsia="仿宋_GB2312" w:cs="Times New Roman"/>
          <w:bCs/>
          <w:kern w:val="0"/>
          <w:sz w:val="32"/>
          <w:szCs w:val="32"/>
          <w:lang w:val="en-US" w:eastAsia="zh-CN"/>
        </w:rPr>
        <w:t>312.9</w:t>
      </w:r>
      <w:r>
        <w:rPr>
          <w:rFonts w:hint="default" w:ascii="Times New Roman" w:hAnsi="Times New Roman" w:eastAsia="仿宋_GB2312" w:cs="Times New Roman"/>
          <w:bCs/>
          <w:kern w:val="0"/>
          <w:sz w:val="32"/>
          <w:szCs w:val="32"/>
        </w:rPr>
        <w:t>万元，完成预算100%，决算数等于预算数。</w:t>
      </w:r>
    </w:p>
    <w:p>
      <w:pPr>
        <w:spacing w:line="570" w:lineRule="exact"/>
        <w:ind w:firstLine="643" w:firstLineChars="200"/>
        <w:rPr>
          <w:rFonts w:hint="default" w:ascii="Times New Roman" w:hAnsi="Times New Roman" w:eastAsia="仿宋_GB2312" w:cs="Times New Roman"/>
          <w:bCs/>
          <w:kern w:val="0"/>
          <w:sz w:val="32"/>
          <w:szCs w:val="32"/>
        </w:rPr>
      </w:pPr>
      <w:r>
        <w:rPr>
          <w:rStyle w:val="18"/>
          <w:rFonts w:hint="default" w:ascii="Times New Roman" w:hAnsi="Times New Roman" w:eastAsia="仿宋" w:cs="Times New Roman"/>
          <w:bCs/>
          <w:color w:val="auto"/>
          <w:sz w:val="32"/>
          <w:szCs w:val="32"/>
          <w:highlight w:val="none"/>
        </w:rPr>
        <w:t>5.社会保障和就业支出（类）残疾人事业（款）一般行政管理事务（项）:</w:t>
      </w:r>
      <w:r>
        <w:rPr>
          <w:rFonts w:hint="default" w:ascii="Times New Roman" w:hAnsi="Times New Roman" w:eastAsia="仿宋_GB2312" w:cs="Times New Roman"/>
          <w:bCs/>
          <w:kern w:val="0"/>
          <w:sz w:val="32"/>
          <w:szCs w:val="32"/>
        </w:rPr>
        <w:t>支出决算为</w:t>
      </w:r>
      <w:r>
        <w:rPr>
          <w:rFonts w:hint="default" w:ascii="Times New Roman" w:hAnsi="Times New Roman" w:eastAsia="仿宋_GB2312" w:cs="Times New Roman"/>
          <w:bCs/>
          <w:kern w:val="0"/>
          <w:sz w:val="32"/>
          <w:szCs w:val="32"/>
          <w:lang w:val="en-US" w:eastAsia="zh-CN"/>
        </w:rPr>
        <w:t>47.62</w:t>
      </w:r>
      <w:r>
        <w:rPr>
          <w:rFonts w:hint="default" w:ascii="Times New Roman" w:hAnsi="Times New Roman" w:eastAsia="仿宋_GB2312" w:cs="Times New Roman"/>
          <w:bCs/>
          <w:kern w:val="0"/>
          <w:sz w:val="32"/>
          <w:szCs w:val="32"/>
        </w:rPr>
        <w:t>万元，完成预算100%，决算数等于预算数。</w:t>
      </w:r>
    </w:p>
    <w:p>
      <w:pPr>
        <w:spacing w:line="570" w:lineRule="exact"/>
        <w:ind w:firstLine="643" w:firstLineChars="200"/>
        <w:rPr>
          <w:rFonts w:hint="default" w:ascii="Times New Roman" w:hAnsi="Times New Roman" w:eastAsia="仿宋_GB2312" w:cs="Times New Roman"/>
          <w:bCs/>
          <w:kern w:val="0"/>
          <w:sz w:val="32"/>
          <w:szCs w:val="32"/>
        </w:rPr>
      </w:pPr>
      <w:r>
        <w:rPr>
          <w:rStyle w:val="18"/>
          <w:rFonts w:hint="default" w:ascii="Times New Roman" w:hAnsi="Times New Roman" w:eastAsia="仿宋" w:cs="Times New Roman"/>
          <w:bCs/>
          <w:color w:val="auto"/>
          <w:sz w:val="32"/>
          <w:szCs w:val="32"/>
          <w:highlight w:val="none"/>
          <w:lang w:val="en-US" w:eastAsia="zh-CN"/>
        </w:rPr>
        <w:t>6</w:t>
      </w:r>
      <w:r>
        <w:rPr>
          <w:rStyle w:val="18"/>
          <w:rFonts w:hint="default" w:ascii="Times New Roman" w:hAnsi="Times New Roman" w:eastAsia="仿宋" w:cs="Times New Roman"/>
          <w:bCs/>
          <w:color w:val="auto"/>
          <w:sz w:val="32"/>
          <w:szCs w:val="32"/>
          <w:highlight w:val="none"/>
        </w:rPr>
        <w:t>.社会保障和就业支出（类）残疾人事业（款）</w:t>
      </w:r>
      <w:r>
        <w:rPr>
          <w:rStyle w:val="18"/>
          <w:rFonts w:hint="default" w:ascii="Times New Roman" w:hAnsi="Times New Roman" w:eastAsia="仿宋" w:cs="Times New Roman"/>
          <w:bCs/>
          <w:color w:val="auto"/>
          <w:sz w:val="32"/>
          <w:szCs w:val="32"/>
          <w:highlight w:val="none"/>
          <w:lang w:val="en-US" w:eastAsia="zh-CN"/>
        </w:rPr>
        <w:t>机关服务</w:t>
      </w:r>
      <w:r>
        <w:rPr>
          <w:rStyle w:val="18"/>
          <w:rFonts w:hint="default" w:ascii="Times New Roman" w:hAnsi="Times New Roman" w:eastAsia="仿宋" w:cs="Times New Roman"/>
          <w:bCs/>
          <w:color w:val="auto"/>
          <w:sz w:val="32"/>
          <w:szCs w:val="32"/>
          <w:highlight w:val="none"/>
        </w:rPr>
        <w:t>（项）:</w:t>
      </w:r>
      <w:r>
        <w:rPr>
          <w:rFonts w:hint="default" w:ascii="Times New Roman" w:hAnsi="Times New Roman" w:eastAsia="仿宋_GB2312" w:cs="Times New Roman"/>
          <w:bCs/>
          <w:kern w:val="0"/>
          <w:sz w:val="32"/>
          <w:szCs w:val="32"/>
        </w:rPr>
        <w:t>支出决算为</w:t>
      </w:r>
      <w:r>
        <w:rPr>
          <w:rFonts w:hint="default" w:ascii="Times New Roman" w:hAnsi="Times New Roman" w:eastAsia="仿宋_GB2312" w:cs="Times New Roman"/>
          <w:bCs/>
          <w:kern w:val="0"/>
          <w:sz w:val="32"/>
          <w:szCs w:val="32"/>
          <w:lang w:val="en-US" w:eastAsia="zh-CN"/>
        </w:rPr>
        <w:t>219.78</w:t>
      </w:r>
      <w:r>
        <w:rPr>
          <w:rFonts w:hint="default" w:ascii="Times New Roman" w:hAnsi="Times New Roman" w:eastAsia="仿宋_GB2312" w:cs="Times New Roman"/>
          <w:bCs/>
          <w:kern w:val="0"/>
          <w:sz w:val="32"/>
          <w:szCs w:val="32"/>
        </w:rPr>
        <w:t>万元，完成预算100%，决算数等于预算数。</w:t>
      </w:r>
    </w:p>
    <w:p>
      <w:pPr>
        <w:spacing w:line="570" w:lineRule="exact"/>
        <w:ind w:firstLine="643" w:firstLineChars="200"/>
        <w:rPr>
          <w:rFonts w:hint="default" w:ascii="Times New Roman" w:hAnsi="Times New Roman" w:eastAsia="仿宋_GB2312" w:cs="Times New Roman"/>
          <w:bCs/>
          <w:kern w:val="0"/>
          <w:sz w:val="32"/>
          <w:szCs w:val="32"/>
        </w:rPr>
      </w:pPr>
      <w:r>
        <w:rPr>
          <w:rStyle w:val="18"/>
          <w:rFonts w:hint="default" w:ascii="Times New Roman" w:hAnsi="Times New Roman" w:eastAsia="仿宋" w:cs="Times New Roman"/>
          <w:bCs/>
          <w:color w:val="auto"/>
          <w:sz w:val="32"/>
          <w:szCs w:val="32"/>
          <w:highlight w:val="none"/>
          <w:lang w:val="en-US" w:eastAsia="zh-CN"/>
        </w:rPr>
        <w:t>7</w:t>
      </w:r>
      <w:r>
        <w:rPr>
          <w:rStyle w:val="18"/>
          <w:rFonts w:hint="default" w:ascii="Times New Roman" w:hAnsi="Times New Roman" w:eastAsia="仿宋" w:cs="Times New Roman"/>
          <w:bCs/>
          <w:color w:val="auto"/>
          <w:sz w:val="32"/>
          <w:szCs w:val="32"/>
          <w:highlight w:val="none"/>
        </w:rPr>
        <w:t>.社会保障和就业支出（类）残疾人事业（款）残疾人康复（项）:</w:t>
      </w:r>
      <w:r>
        <w:rPr>
          <w:rFonts w:hint="default" w:ascii="Times New Roman" w:hAnsi="Times New Roman" w:eastAsia="仿宋_GB2312" w:cs="Times New Roman"/>
          <w:bCs/>
          <w:kern w:val="0"/>
          <w:sz w:val="32"/>
          <w:szCs w:val="32"/>
        </w:rPr>
        <w:t>支出决算</w:t>
      </w:r>
      <w:r>
        <w:rPr>
          <w:rFonts w:hint="default" w:ascii="Times New Roman" w:hAnsi="Times New Roman" w:eastAsia="仿宋_GB2312" w:cs="Times New Roman"/>
          <w:bCs/>
          <w:kern w:val="0"/>
          <w:sz w:val="32"/>
          <w:szCs w:val="32"/>
          <w:lang w:val="en-US" w:eastAsia="zh-CN"/>
        </w:rPr>
        <w:t>456.3</w:t>
      </w:r>
      <w:r>
        <w:rPr>
          <w:rFonts w:hint="default" w:ascii="Times New Roman" w:hAnsi="Times New Roman" w:eastAsia="仿宋_GB2312" w:cs="Times New Roman"/>
          <w:bCs/>
          <w:kern w:val="0"/>
          <w:sz w:val="32"/>
          <w:szCs w:val="32"/>
        </w:rPr>
        <w:t>万元，完成预算100%，决算数等于预算数。</w:t>
      </w:r>
    </w:p>
    <w:p>
      <w:pPr>
        <w:spacing w:line="570" w:lineRule="exact"/>
        <w:ind w:firstLine="643" w:firstLineChars="200"/>
        <w:rPr>
          <w:rFonts w:hint="default" w:ascii="Times New Roman" w:hAnsi="Times New Roman" w:eastAsia="仿宋_GB2312" w:cs="Times New Roman"/>
          <w:bCs/>
          <w:kern w:val="0"/>
          <w:sz w:val="32"/>
          <w:szCs w:val="32"/>
        </w:rPr>
      </w:pPr>
      <w:r>
        <w:rPr>
          <w:rStyle w:val="18"/>
          <w:rFonts w:hint="default" w:ascii="Times New Roman" w:hAnsi="Times New Roman" w:eastAsia="仿宋" w:cs="Times New Roman"/>
          <w:bCs/>
          <w:color w:val="auto"/>
          <w:sz w:val="32"/>
          <w:szCs w:val="32"/>
          <w:highlight w:val="none"/>
          <w:lang w:val="en-US" w:eastAsia="zh-CN"/>
        </w:rPr>
        <w:t>8</w:t>
      </w:r>
      <w:r>
        <w:rPr>
          <w:rStyle w:val="18"/>
          <w:rFonts w:hint="default" w:ascii="Times New Roman" w:hAnsi="Times New Roman" w:eastAsia="仿宋" w:cs="Times New Roman"/>
          <w:bCs/>
          <w:color w:val="auto"/>
          <w:sz w:val="32"/>
          <w:szCs w:val="32"/>
          <w:highlight w:val="none"/>
        </w:rPr>
        <w:t>社会保障和就业支出（类）残疾人事业（款）残疾人就业（项）:</w:t>
      </w:r>
      <w:r>
        <w:rPr>
          <w:rFonts w:hint="default" w:ascii="Times New Roman" w:hAnsi="Times New Roman" w:eastAsia="仿宋_GB2312" w:cs="Times New Roman"/>
          <w:bCs/>
          <w:kern w:val="0"/>
          <w:sz w:val="32"/>
          <w:szCs w:val="32"/>
        </w:rPr>
        <w:t>支出决算为</w:t>
      </w:r>
      <w:r>
        <w:rPr>
          <w:rFonts w:hint="default" w:ascii="Times New Roman" w:hAnsi="Times New Roman" w:eastAsia="仿宋_GB2312" w:cs="Times New Roman"/>
          <w:bCs/>
          <w:kern w:val="0"/>
          <w:sz w:val="32"/>
          <w:szCs w:val="32"/>
          <w:lang w:val="en-US" w:eastAsia="zh-CN"/>
        </w:rPr>
        <w:t>683.34</w:t>
      </w:r>
      <w:r>
        <w:rPr>
          <w:rFonts w:hint="default" w:ascii="Times New Roman" w:hAnsi="Times New Roman" w:eastAsia="仿宋_GB2312" w:cs="Times New Roman"/>
          <w:bCs/>
          <w:kern w:val="0"/>
          <w:sz w:val="32"/>
          <w:szCs w:val="32"/>
        </w:rPr>
        <w:t>万元，完成预算100%，决算数等于预算数。</w:t>
      </w:r>
    </w:p>
    <w:p>
      <w:pPr>
        <w:spacing w:line="570" w:lineRule="exact"/>
        <w:ind w:firstLine="643" w:firstLineChars="200"/>
        <w:rPr>
          <w:rFonts w:hint="default" w:ascii="Times New Roman" w:hAnsi="Times New Roman" w:eastAsia="仿宋_GB2312" w:cs="Times New Roman"/>
          <w:bCs/>
          <w:kern w:val="0"/>
          <w:sz w:val="32"/>
          <w:szCs w:val="32"/>
        </w:rPr>
      </w:pPr>
      <w:r>
        <w:rPr>
          <w:rStyle w:val="18"/>
          <w:rFonts w:hint="default" w:ascii="Times New Roman" w:hAnsi="Times New Roman" w:eastAsia="仿宋" w:cs="Times New Roman"/>
          <w:bCs/>
          <w:color w:val="auto"/>
          <w:sz w:val="32"/>
          <w:szCs w:val="32"/>
          <w:highlight w:val="none"/>
          <w:lang w:val="en-US" w:eastAsia="zh-CN"/>
        </w:rPr>
        <w:t>9</w:t>
      </w:r>
      <w:r>
        <w:rPr>
          <w:rStyle w:val="18"/>
          <w:rFonts w:hint="default" w:ascii="Times New Roman" w:hAnsi="Times New Roman" w:eastAsia="仿宋" w:cs="Times New Roman"/>
          <w:bCs/>
          <w:color w:val="auto"/>
          <w:sz w:val="32"/>
          <w:szCs w:val="32"/>
          <w:highlight w:val="none"/>
        </w:rPr>
        <w:t>.社会保障和就业支出（类）残疾人事业（款）残疾人体育（项）:</w:t>
      </w:r>
      <w:r>
        <w:rPr>
          <w:rFonts w:hint="default" w:ascii="Times New Roman" w:hAnsi="Times New Roman" w:eastAsia="仿宋_GB2312" w:cs="Times New Roman"/>
          <w:bCs/>
          <w:kern w:val="0"/>
          <w:sz w:val="32"/>
          <w:szCs w:val="32"/>
        </w:rPr>
        <w:t>支出决算为</w:t>
      </w:r>
      <w:r>
        <w:rPr>
          <w:rFonts w:hint="default" w:ascii="Times New Roman" w:hAnsi="Times New Roman" w:eastAsia="仿宋_GB2312" w:cs="Times New Roman"/>
          <w:bCs/>
          <w:kern w:val="0"/>
          <w:sz w:val="32"/>
          <w:szCs w:val="32"/>
          <w:lang w:val="en-US" w:eastAsia="zh-CN"/>
        </w:rPr>
        <w:t>187.23</w:t>
      </w:r>
      <w:r>
        <w:rPr>
          <w:rFonts w:hint="default" w:ascii="Times New Roman" w:hAnsi="Times New Roman" w:eastAsia="仿宋_GB2312" w:cs="Times New Roman"/>
          <w:bCs/>
          <w:kern w:val="0"/>
          <w:sz w:val="32"/>
          <w:szCs w:val="32"/>
        </w:rPr>
        <w:t>万元，完成预算100%，决算数等于预算数。</w:t>
      </w:r>
    </w:p>
    <w:p>
      <w:pPr>
        <w:spacing w:line="570" w:lineRule="exact"/>
        <w:ind w:firstLine="643" w:firstLineChars="200"/>
        <w:rPr>
          <w:rFonts w:hint="default" w:ascii="Times New Roman" w:hAnsi="Times New Roman" w:eastAsia="仿宋_GB2312" w:cs="Times New Roman"/>
          <w:bCs/>
          <w:kern w:val="0"/>
          <w:sz w:val="32"/>
          <w:szCs w:val="32"/>
        </w:rPr>
      </w:pPr>
      <w:r>
        <w:rPr>
          <w:rStyle w:val="18"/>
          <w:rFonts w:hint="default" w:ascii="Times New Roman" w:hAnsi="Times New Roman" w:eastAsia="仿宋" w:cs="Times New Roman"/>
          <w:bCs/>
          <w:color w:val="auto"/>
          <w:sz w:val="32"/>
          <w:szCs w:val="32"/>
          <w:highlight w:val="none"/>
          <w:lang w:val="en-US" w:eastAsia="zh-CN"/>
        </w:rPr>
        <w:t>10</w:t>
      </w:r>
      <w:r>
        <w:rPr>
          <w:rStyle w:val="18"/>
          <w:rFonts w:hint="default" w:ascii="Times New Roman" w:hAnsi="Times New Roman" w:eastAsia="仿宋" w:cs="Times New Roman"/>
          <w:bCs/>
          <w:color w:val="auto"/>
          <w:sz w:val="32"/>
          <w:szCs w:val="32"/>
          <w:highlight w:val="none"/>
        </w:rPr>
        <w:t>.社会保障和就业支出（类）残疾人事业（款）其他残疾人事业支出（项）:</w:t>
      </w:r>
      <w:r>
        <w:rPr>
          <w:rFonts w:hint="default" w:ascii="Times New Roman" w:hAnsi="Times New Roman" w:eastAsia="仿宋_GB2312" w:cs="Times New Roman"/>
          <w:bCs/>
          <w:kern w:val="0"/>
          <w:sz w:val="32"/>
          <w:szCs w:val="32"/>
        </w:rPr>
        <w:t>支出决算为</w:t>
      </w:r>
      <w:r>
        <w:rPr>
          <w:rFonts w:hint="default" w:ascii="Times New Roman" w:hAnsi="Times New Roman" w:eastAsia="仿宋_GB2312" w:cs="Times New Roman"/>
          <w:bCs/>
          <w:kern w:val="0"/>
          <w:sz w:val="32"/>
          <w:szCs w:val="32"/>
          <w:lang w:val="en-US" w:eastAsia="zh-CN"/>
        </w:rPr>
        <w:t>792.24</w:t>
      </w:r>
      <w:r>
        <w:rPr>
          <w:rFonts w:hint="default" w:ascii="Times New Roman" w:hAnsi="Times New Roman" w:eastAsia="仿宋_GB2312" w:cs="Times New Roman"/>
          <w:bCs/>
          <w:kern w:val="0"/>
          <w:sz w:val="32"/>
          <w:szCs w:val="32"/>
        </w:rPr>
        <w:t>万元，完成预算100%，决算数等于预算数。</w:t>
      </w:r>
    </w:p>
    <w:p>
      <w:pPr>
        <w:spacing w:line="570" w:lineRule="exact"/>
        <w:ind w:firstLine="643" w:firstLineChars="200"/>
        <w:rPr>
          <w:rFonts w:hint="default" w:ascii="Times New Roman" w:hAnsi="Times New Roman" w:eastAsia="仿宋_GB2312" w:cs="Times New Roman"/>
          <w:bCs/>
          <w:kern w:val="0"/>
          <w:sz w:val="32"/>
          <w:szCs w:val="32"/>
        </w:rPr>
      </w:pPr>
      <w:r>
        <w:rPr>
          <w:rStyle w:val="18"/>
          <w:rFonts w:hint="default" w:ascii="Times New Roman" w:hAnsi="Times New Roman" w:eastAsia="仿宋" w:cs="Times New Roman"/>
          <w:bCs/>
          <w:color w:val="auto"/>
          <w:sz w:val="32"/>
          <w:szCs w:val="32"/>
          <w:highlight w:val="none"/>
          <w:lang w:val="en-US" w:eastAsia="zh-CN"/>
        </w:rPr>
        <w:t>11.</w:t>
      </w:r>
      <w:r>
        <w:rPr>
          <w:rStyle w:val="18"/>
          <w:rFonts w:hint="default" w:ascii="Times New Roman" w:hAnsi="Times New Roman" w:eastAsia="仿宋" w:cs="Times New Roman"/>
          <w:bCs/>
          <w:color w:val="auto"/>
          <w:sz w:val="32"/>
          <w:szCs w:val="32"/>
          <w:highlight w:val="none"/>
        </w:rPr>
        <w:t>社会保障和就业支出（类）</w:t>
      </w:r>
      <w:r>
        <w:rPr>
          <w:rStyle w:val="18"/>
          <w:rFonts w:hint="default" w:ascii="Times New Roman" w:hAnsi="Times New Roman" w:eastAsia="仿宋" w:cs="Times New Roman"/>
          <w:bCs/>
          <w:color w:val="auto"/>
          <w:sz w:val="32"/>
          <w:szCs w:val="32"/>
          <w:highlight w:val="none"/>
          <w:lang w:val="en-US" w:eastAsia="zh-CN"/>
        </w:rPr>
        <w:t>其他社会保障和就业支出</w:t>
      </w:r>
      <w:r>
        <w:rPr>
          <w:rStyle w:val="18"/>
          <w:rFonts w:hint="default" w:ascii="Times New Roman" w:hAnsi="Times New Roman" w:eastAsia="仿宋" w:cs="Times New Roman"/>
          <w:bCs/>
          <w:color w:val="auto"/>
          <w:sz w:val="32"/>
          <w:szCs w:val="32"/>
          <w:highlight w:val="none"/>
        </w:rPr>
        <w:t>（款）</w:t>
      </w:r>
      <w:r>
        <w:rPr>
          <w:rStyle w:val="18"/>
          <w:rFonts w:hint="default" w:ascii="Times New Roman" w:hAnsi="Times New Roman" w:eastAsia="仿宋" w:cs="Times New Roman"/>
          <w:bCs/>
          <w:color w:val="auto"/>
          <w:sz w:val="32"/>
          <w:szCs w:val="32"/>
          <w:highlight w:val="none"/>
          <w:lang w:val="en-US" w:eastAsia="zh-CN"/>
        </w:rPr>
        <w:t>其他社会保障和就业支出</w:t>
      </w:r>
      <w:r>
        <w:rPr>
          <w:rStyle w:val="18"/>
          <w:rFonts w:hint="default" w:ascii="Times New Roman" w:hAnsi="Times New Roman" w:eastAsia="仿宋" w:cs="Times New Roman"/>
          <w:bCs/>
          <w:color w:val="auto"/>
          <w:sz w:val="32"/>
          <w:szCs w:val="32"/>
          <w:highlight w:val="none"/>
        </w:rPr>
        <w:t>（项）:</w:t>
      </w:r>
      <w:r>
        <w:rPr>
          <w:rFonts w:hint="default" w:ascii="Times New Roman" w:hAnsi="Times New Roman" w:eastAsia="仿宋_GB2312" w:cs="Times New Roman"/>
          <w:bCs/>
          <w:kern w:val="0"/>
          <w:sz w:val="32"/>
          <w:szCs w:val="32"/>
        </w:rPr>
        <w:t>支出决算为</w:t>
      </w:r>
      <w:r>
        <w:rPr>
          <w:rFonts w:hint="default" w:ascii="Times New Roman" w:hAnsi="Times New Roman" w:eastAsia="仿宋_GB2312" w:cs="Times New Roman"/>
          <w:bCs/>
          <w:kern w:val="0"/>
          <w:sz w:val="32"/>
          <w:szCs w:val="32"/>
          <w:lang w:val="en-US" w:eastAsia="zh-CN"/>
        </w:rPr>
        <w:t>4.09</w:t>
      </w:r>
      <w:r>
        <w:rPr>
          <w:rFonts w:hint="default" w:ascii="Times New Roman" w:hAnsi="Times New Roman" w:eastAsia="仿宋_GB2312" w:cs="Times New Roman"/>
          <w:bCs/>
          <w:kern w:val="0"/>
          <w:sz w:val="32"/>
          <w:szCs w:val="32"/>
        </w:rPr>
        <w:t>万元，完成预算100%，决算数等于预算数。</w:t>
      </w:r>
    </w:p>
    <w:p>
      <w:pPr>
        <w:spacing w:line="570" w:lineRule="exact"/>
        <w:ind w:firstLine="643" w:firstLineChars="200"/>
        <w:rPr>
          <w:rFonts w:hint="default" w:ascii="Times New Roman" w:hAnsi="Times New Roman" w:eastAsia="仿宋_GB2312" w:cs="Times New Roman"/>
          <w:bCs/>
          <w:kern w:val="0"/>
          <w:sz w:val="32"/>
          <w:szCs w:val="32"/>
        </w:rPr>
      </w:pPr>
      <w:r>
        <w:rPr>
          <w:rStyle w:val="18"/>
          <w:rFonts w:hint="default" w:ascii="Times New Roman" w:hAnsi="Times New Roman" w:eastAsia="仿宋" w:cs="Times New Roman"/>
          <w:bCs/>
          <w:color w:val="auto"/>
          <w:sz w:val="32"/>
          <w:szCs w:val="32"/>
          <w:highlight w:val="none"/>
          <w:lang w:val="en-US" w:eastAsia="zh-CN"/>
        </w:rPr>
        <w:t>12</w:t>
      </w:r>
      <w:r>
        <w:rPr>
          <w:rStyle w:val="18"/>
          <w:rFonts w:hint="default" w:ascii="Times New Roman" w:hAnsi="Times New Roman" w:eastAsia="仿宋" w:cs="Times New Roman"/>
          <w:bCs/>
          <w:color w:val="auto"/>
          <w:sz w:val="32"/>
          <w:szCs w:val="32"/>
          <w:highlight w:val="none"/>
        </w:rPr>
        <w:t>.卫生健康支出（类）行政事业单位医疗（款）行政单位医疗（项）:</w:t>
      </w:r>
      <w:r>
        <w:rPr>
          <w:rFonts w:hint="default" w:ascii="Times New Roman" w:hAnsi="Times New Roman" w:eastAsia="仿宋_GB2312" w:cs="Times New Roman"/>
          <w:bCs/>
          <w:kern w:val="0"/>
          <w:sz w:val="32"/>
          <w:szCs w:val="32"/>
        </w:rPr>
        <w:t>支出决算为</w:t>
      </w:r>
      <w:r>
        <w:rPr>
          <w:rFonts w:hint="default" w:ascii="Times New Roman" w:hAnsi="Times New Roman" w:eastAsia="仿宋_GB2312" w:cs="Times New Roman"/>
          <w:bCs/>
          <w:kern w:val="0"/>
          <w:sz w:val="32"/>
          <w:szCs w:val="32"/>
          <w:lang w:val="en-US" w:eastAsia="zh-CN"/>
        </w:rPr>
        <w:t>12.97</w:t>
      </w:r>
      <w:r>
        <w:rPr>
          <w:rFonts w:hint="default" w:ascii="Times New Roman" w:hAnsi="Times New Roman" w:eastAsia="仿宋_GB2312" w:cs="Times New Roman"/>
          <w:bCs/>
          <w:kern w:val="0"/>
          <w:sz w:val="32"/>
          <w:szCs w:val="32"/>
        </w:rPr>
        <w:t>万元，完成预算100%，决算数等于预算数。</w:t>
      </w:r>
    </w:p>
    <w:p>
      <w:pPr>
        <w:spacing w:line="570" w:lineRule="exact"/>
        <w:ind w:firstLine="643" w:firstLineChars="200"/>
        <w:rPr>
          <w:rFonts w:hint="default" w:ascii="Times New Roman" w:hAnsi="Times New Roman" w:eastAsia="仿宋_GB2312" w:cs="Times New Roman"/>
          <w:bCs/>
          <w:kern w:val="0"/>
          <w:sz w:val="32"/>
          <w:szCs w:val="32"/>
        </w:rPr>
      </w:pPr>
      <w:r>
        <w:rPr>
          <w:rStyle w:val="18"/>
          <w:rFonts w:hint="default" w:ascii="Times New Roman" w:hAnsi="Times New Roman" w:eastAsia="仿宋" w:cs="Times New Roman"/>
          <w:bCs/>
          <w:color w:val="auto"/>
          <w:sz w:val="32"/>
          <w:szCs w:val="32"/>
          <w:highlight w:val="none"/>
          <w:lang w:val="en-US" w:eastAsia="zh-CN"/>
        </w:rPr>
        <w:t>13</w:t>
      </w:r>
      <w:r>
        <w:rPr>
          <w:rStyle w:val="18"/>
          <w:rFonts w:hint="default" w:ascii="Times New Roman" w:hAnsi="Times New Roman" w:eastAsia="仿宋" w:cs="Times New Roman"/>
          <w:bCs/>
          <w:color w:val="auto"/>
          <w:sz w:val="32"/>
          <w:szCs w:val="32"/>
          <w:highlight w:val="none"/>
        </w:rPr>
        <w:t>.卫生健康支出（类）行政事业单位医疗（款）</w:t>
      </w:r>
      <w:r>
        <w:rPr>
          <w:rStyle w:val="18"/>
          <w:rFonts w:hint="default" w:ascii="Times New Roman" w:hAnsi="Times New Roman" w:eastAsia="仿宋" w:cs="Times New Roman"/>
          <w:bCs/>
          <w:color w:val="auto"/>
          <w:sz w:val="32"/>
          <w:szCs w:val="32"/>
          <w:highlight w:val="none"/>
          <w:lang w:val="en-US" w:eastAsia="zh-CN"/>
        </w:rPr>
        <w:t>事业</w:t>
      </w:r>
      <w:r>
        <w:rPr>
          <w:rStyle w:val="18"/>
          <w:rFonts w:hint="default" w:ascii="Times New Roman" w:hAnsi="Times New Roman" w:eastAsia="仿宋" w:cs="Times New Roman"/>
          <w:bCs/>
          <w:color w:val="auto"/>
          <w:sz w:val="32"/>
          <w:szCs w:val="32"/>
          <w:highlight w:val="none"/>
        </w:rPr>
        <w:t>单位医疗（项）:</w:t>
      </w:r>
      <w:r>
        <w:rPr>
          <w:rFonts w:hint="default" w:ascii="Times New Roman" w:hAnsi="Times New Roman" w:eastAsia="仿宋_GB2312" w:cs="Times New Roman"/>
          <w:bCs/>
          <w:kern w:val="0"/>
          <w:sz w:val="32"/>
          <w:szCs w:val="32"/>
        </w:rPr>
        <w:t>支出决算为</w:t>
      </w:r>
      <w:r>
        <w:rPr>
          <w:rFonts w:hint="default" w:ascii="Times New Roman" w:hAnsi="Times New Roman" w:eastAsia="仿宋_GB2312" w:cs="Times New Roman"/>
          <w:bCs/>
          <w:kern w:val="0"/>
          <w:sz w:val="32"/>
          <w:szCs w:val="32"/>
          <w:lang w:val="en-US" w:eastAsia="zh-CN"/>
        </w:rPr>
        <w:t>9.66</w:t>
      </w:r>
      <w:r>
        <w:rPr>
          <w:rFonts w:hint="default" w:ascii="Times New Roman" w:hAnsi="Times New Roman" w:eastAsia="仿宋_GB2312" w:cs="Times New Roman"/>
          <w:bCs/>
          <w:kern w:val="0"/>
          <w:sz w:val="32"/>
          <w:szCs w:val="32"/>
        </w:rPr>
        <w:t>万元，完成预算100%，决算数等于预算数。</w:t>
      </w:r>
    </w:p>
    <w:p>
      <w:pPr>
        <w:spacing w:line="570" w:lineRule="exact"/>
        <w:ind w:firstLine="643" w:firstLineChars="200"/>
        <w:rPr>
          <w:rFonts w:hint="default" w:ascii="Times New Roman" w:hAnsi="Times New Roman" w:eastAsia="仿宋_GB2312" w:cs="Times New Roman"/>
          <w:bCs/>
          <w:kern w:val="0"/>
          <w:sz w:val="32"/>
          <w:szCs w:val="32"/>
        </w:rPr>
      </w:pPr>
      <w:r>
        <w:rPr>
          <w:rStyle w:val="18"/>
          <w:rFonts w:hint="default" w:ascii="Times New Roman" w:hAnsi="Times New Roman" w:eastAsia="仿宋" w:cs="Times New Roman"/>
          <w:bCs/>
          <w:color w:val="auto"/>
          <w:sz w:val="32"/>
          <w:szCs w:val="32"/>
          <w:highlight w:val="none"/>
        </w:rPr>
        <w:t>1</w:t>
      </w:r>
      <w:r>
        <w:rPr>
          <w:rStyle w:val="18"/>
          <w:rFonts w:hint="default" w:ascii="Times New Roman" w:hAnsi="Times New Roman" w:eastAsia="仿宋" w:cs="Times New Roman"/>
          <w:bCs/>
          <w:color w:val="auto"/>
          <w:sz w:val="32"/>
          <w:szCs w:val="32"/>
          <w:highlight w:val="none"/>
          <w:lang w:val="en-US" w:eastAsia="zh-CN"/>
        </w:rPr>
        <w:t>4</w:t>
      </w:r>
      <w:r>
        <w:rPr>
          <w:rStyle w:val="18"/>
          <w:rFonts w:hint="default" w:ascii="Times New Roman" w:hAnsi="Times New Roman" w:eastAsia="仿宋" w:cs="Times New Roman"/>
          <w:bCs/>
          <w:color w:val="auto"/>
          <w:sz w:val="32"/>
          <w:szCs w:val="32"/>
          <w:highlight w:val="none"/>
        </w:rPr>
        <w:t>.卫生健康支出（类）行政事业单位医疗（款）公务员医疗补助（项）:</w:t>
      </w:r>
      <w:r>
        <w:rPr>
          <w:rFonts w:hint="default" w:ascii="Times New Roman" w:hAnsi="Times New Roman" w:eastAsia="仿宋_GB2312" w:cs="Times New Roman"/>
          <w:bCs/>
          <w:kern w:val="0"/>
          <w:sz w:val="32"/>
          <w:szCs w:val="32"/>
        </w:rPr>
        <w:t>支出决算为</w:t>
      </w:r>
      <w:r>
        <w:rPr>
          <w:rFonts w:hint="default" w:ascii="Times New Roman" w:hAnsi="Times New Roman" w:eastAsia="仿宋_GB2312" w:cs="Times New Roman"/>
          <w:bCs/>
          <w:kern w:val="0"/>
          <w:sz w:val="32"/>
          <w:szCs w:val="32"/>
          <w:lang w:val="en-US" w:eastAsia="zh-CN"/>
        </w:rPr>
        <w:t>4.56</w:t>
      </w:r>
      <w:r>
        <w:rPr>
          <w:rFonts w:hint="default" w:ascii="Times New Roman" w:hAnsi="Times New Roman" w:eastAsia="仿宋_GB2312" w:cs="Times New Roman"/>
          <w:bCs/>
          <w:kern w:val="0"/>
          <w:sz w:val="32"/>
          <w:szCs w:val="32"/>
        </w:rPr>
        <w:t>万元，完成预算100%，决算数等于预算数。</w:t>
      </w:r>
    </w:p>
    <w:p>
      <w:pPr>
        <w:spacing w:line="570" w:lineRule="exact"/>
        <w:ind w:firstLine="643" w:firstLineChars="200"/>
        <w:rPr>
          <w:rFonts w:hint="default" w:ascii="Times New Roman" w:hAnsi="Times New Roman" w:eastAsia="仿宋_GB2312" w:cs="Times New Roman"/>
          <w:bCs/>
          <w:kern w:val="0"/>
          <w:sz w:val="32"/>
          <w:szCs w:val="32"/>
        </w:rPr>
      </w:pPr>
      <w:r>
        <w:rPr>
          <w:rStyle w:val="18"/>
          <w:rFonts w:hint="default" w:ascii="Times New Roman" w:hAnsi="Times New Roman" w:eastAsia="仿宋" w:cs="Times New Roman"/>
          <w:bCs/>
          <w:color w:val="auto"/>
          <w:sz w:val="32"/>
          <w:szCs w:val="32"/>
          <w:highlight w:val="none"/>
        </w:rPr>
        <w:t>1</w:t>
      </w:r>
      <w:r>
        <w:rPr>
          <w:rStyle w:val="18"/>
          <w:rFonts w:hint="default" w:ascii="Times New Roman" w:hAnsi="Times New Roman" w:eastAsia="仿宋" w:cs="Times New Roman"/>
          <w:bCs/>
          <w:color w:val="auto"/>
          <w:sz w:val="32"/>
          <w:szCs w:val="32"/>
          <w:highlight w:val="none"/>
          <w:lang w:val="en-US" w:eastAsia="zh-CN"/>
        </w:rPr>
        <w:t>5</w:t>
      </w:r>
      <w:r>
        <w:rPr>
          <w:rStyle w:val="18"/>
          <w:rFonts w:hint="default" w:ascii="Times New Roman" w:hAnsi="Times New Roman" w:eastAsia="仿宋" w:cs="Times New Roman"/>
          <w:bCs/>
          <w:color w:val="auto"/>
          <w:sz w:val="32"/>
          <w:szCs w:val="32"/>
          <w:highlight w:val="none"/>
        </w:rPr>
        <w:t>.住房保障支出（类）住房改革支出（款）住房公积金（项）:</w:t>
      </w:r>
      <w:r>
        <w:rPr>
          <w:rStyle w:val="18"/>
          <w:rFonts w:hint="default" w:ascii="Times New Roman" w:hAnsi="Times New Roman" w:eastAsia="仿宋" w:cs="Times New Roman"/>
          <w:b w:val="0"/>
          <w:bCs w:val="0"/>
          <w:color w:val="auto"/>
          <w:sz w:val="32"/>
          <w:szCs w:val="32"/>
          <w:highlight w:val="none"/>
        </w:rPr>
        <w:t>支出</w:t>
      </w:r>
      <w:r>
        <w:rPr>
          <w:rFonts w:hint="default" w:ascii="Times New Roman" w:hAnsi="Times New Roman" w:eastAsia="仿宋_GB2312" w:cs="Times New Roman"/>
          <w:b w:val="0"/>
          <w:bCs w:val="0"/>
          <w:kern w:val="0"/>
          <w:sz w:val="32"/>
          <w:szCs w:val="32"/>
        </w:rPr>
        <w:t>决算</w:t>
      </w:r>
      <w:r>
        <w:rPr>
          <w:rFonts w:hint="default" w:ascii="Times New Roman" w:hAnsi="Times New Roman" w:eastAsia="仿宋_GB2312" w:cs="Times New Roman"/>
          <w:bCs/>
          <w:kern w:val="0"/>
          <w:sz w:val="32"/>
          <w:szCs w:val="32"/>
        </w:rPr>
        <w:t>为</w:t>
      </w:r>
      <w:r>
        <w:rPr>
          <w:rFonts w:hint="default" w:ascii="Times New Roman" w:hAnsi="Times New Roman" w:eastAsia="仿宋_GB2312" w:cs="Times New Roman"/>
          <w:bCs/>
          <w:kern w:val="0"/>
          <w:sz w:val="32"/>
          <w:szCs w:val="32"/>
          <w:lang w:val="en-US" w:eastAsia="zh-CN"/>
        </w:rPr>
        <w:t>36.68</w:t>
      </w:r>
      <w:r>
        <w:rPr>
          <w:rFonts w:hint="default" w:ascii="Times New Roman" w:hAnsi="Times New Roman" w:eastAsia="仿宋_GB2312" w:cs="Times New Roman"/>
          <w:bCs/>
          <w:kern w:val="0"/>
          <w:sz w:val="32"/>
          <w:szCs w:val="32"/>
        </w:rPr>
        <w:t>万元，完成预算100%，决算数等于预算数。</w:t>
      </w:r>
    </w:p>
    <w:p>
      <w:pPr>
        <w:spacing w:line="570" w:lineRule="exact"/>
        <w:ind w:firstLine="643" w:firstLineChars="200"/>
        <w:rPr>
          <w:rFonts w:hint="default" w:ascii="Times New Roman" w:hAnsi="Times New Roman" w:eastAsia="仿宋_GB2312" w:cs="Times New Roman"/>
          <w:bCs/>
          <w:kern w:val="0"/>
          <w:sz w:val="32"/>
          <w:szCs w:val="32"/>
        </w:rPr>
      </w:pPr>
      <w:r>
        <w:rPr>
          <w:rStyle w:val="18"/>
          <w:rFonts w:hint="default" w:ascii="Times New Roman" w:hAnsi="Times New Roman" w:eastAsia="仿宋" w:cs="Times New Roman"/>
          <w:bCs/>
          <w:color w:val="auto"/>
          <w:sz w:val="32"/>
          <w:szCs w:val="32"/>
          <w:highlight w:val="none"/>
        </w:rPr>
        <w:t>1</w:t>
      </w:r>
      <w:r>
        <w:rPr>
          <w:rStyle w:val="18"/>
          <w:rFonts w:hint="default" w:ascii="Times New Roman" w:hAnsi="Times New Roman" w:eastAsia="仿宋" w:cs="Times New Roman"/>
          <w:bCs/>
          <w:color w:val="auto"/>
          <w:sz w:val="32"/>
          <w:szCs w:val="32"/>
          <w:highlight w:val="none"/>
          <w:lang w:val="en-US" w:eastAsia="zh-CN"/>
        </w:rPr>
        <w:t>6</w:t>
      </w:r>
      <w:r>
        <w:rPr>
          <w:rStyle w:val="18"/>
          <w:rFonts w:hint="default" w:ascii="Times New Roman" w:hAnsi="Times New Roman" w:eastAsia="仿宋" w:cs="Times New Roman"/>
          <w:bCs/>
          <w:color w:val="auto"/>
          <w:sz w:val="32"/>
          <w:szCs w:val="32"/>
          <w:highlight w:val="none"/>
        </w:rPr>
        <w:t>.住房保障支出（类）住房改革支出（款）购房补贴（项）:</w:t>
      </w:r>
      <w:r>
        <w:rPr>
          <w:rFonts w:hint="default" w:ascii="Times New Roman" w:hAnsi="Times New Roman" w:eastAsia="仿宋_GB2312" w:cs="Times New Roman"/>
          <w:bCs/>
          <w:kern w:val="0"/>
          <w:sz w:val="32"/>
          <w:szCs w:val="32"/>
        </w:rPr>
        <w:t>支出决算为</w:t>
      </w:r>
      <w:r>
        <w:rPr>
          <w:rFonts w:hint="default" w:ascii="Times New Roman" w:hAnsi="Times New Roman" w:eastAsia="仿宋_GB2312" w:cs="Times New Roman"/>
          <w:bCs/>
          <w:kern w:val="0"/>
          <w:sz w:val="32"/>
          <w:szCs w:val="32"/>
          <w:lang w:val="en-US" w:eastAsia="zh-CN"/>
        </w:rPr>
        <w:t>4.86</w:t>
      </w:r>
      <w:r>
        <w:rPr>
          <w:rFonts w:hint="default" w:ascii="Times New Roman" w:hAnsi="Times New Roman" w:eastAsia="仿宋_GB2312" w:cs="Times New Roman"/>
          <w:bCs/>
          <w:kern w:val="0"/>
          <w:sz w:val="32"/>
          <w:szCs w:val="32"/>
        </w:rPr>
        <w:t>万元，完成预算100%，决算数等于预算数。</w:t>
      </w:r>
    </w:p>
    <w:p>
      <w:pPr>
        <w:tabs>
          <w:tab w:val="right" w:pos="8306"/>
        </w:tabs>
        <w:spacing w:line="600" w:lineRule="exact"/>
        <w:ind w:firstLine="640"/>
        <w:outlineLvl w:val="1"/>
        <w:rPr>
          <w:rStyle w:val="30"/>
          <w:rFonts w:hint="default" w:ascii="Times New Roman" w:hAnsi="Times New Roman" w:cs="Times New Roman"/>
          <w:color w:val="auto"/>
          <w:highlight w:val="none"/>
        </w:rPr>
      </w:pPr>
      <w:bookmarkStart w:id="39" w:name="_Toc15396608"/>
      <w:bookmarkStart w:id="40" w:name="_Toc15377214"/>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30"/>
          <w:rFonts w:hint="default" w:ascii="Times New Roman" w:hAnsi="Times New Roman" w:eastAsia="黑体" w:cs="Times New Roman"/>
          <w:b w:val="0"/>
          <w:color w:val="auto"/>
          <w:highlight w:val="none"/>
        </w:rPr>
        <w:t>般公共预算财政拨款基本支出决算情况说明</w:t>
      </w:r>
      <w:bookmarkEnd w:id="39"/>
      <w:bookmarkEnd w:id="40"/>
      <w:r>
        <w:rPr>
          <w:rStyle w:val="30"/>
          <w:rFonts w:hint="default" w:ascii="Times New Roman" w:hAnsi="Times New Roman" w:eastAsia="黑体" w:cs="Times New Roman"/>
          <w:b w:val="0"/>
          <w:color w:val="auto"/>
          <w:highlight w:val="none"/>
        </w:rPr>
        <w:tab/>
      </w:r>
    </w:p>
    <w:p>
      <w:pPr>
        <w:spacing w:line="600" w:lineRule="exact"/>
        <w:ind w:firstLine="645"/>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年一般公共预算财政拨款基本支出</w:t>
      </w:r>
      <w:r>
        <w:rPr>
          <w:rFonts w:hint="default" w:ascii="Times New Roman" w:hAnsi="Times New Roman" w:eastAsia="仿宋" w:cs="Times New Roman"/>
          <w:color w:val="auto"/>
          <w:sz w:val="32"/>
          <w:szCs w:val="32"/>
          <w:highlight w:val="none"/>
          <w:lang w:val="en-US" w:eastAsia="zh-CN"/>
        </w:rPr>
        <w:t>692.1</w:t>
      </w:r>
      <w:r>
        <w:rPr>
          <w:rFonts w:hint="default" w:ascii="Times New Roman" w:hAnsi="Times New Roman" w:eastAsia="仿宋" w:cs="Times New Roman"/>
          <w:color w:val="auto"/>
          <w:sz w:val="32"/>
          <w:szCs w:val="32"/>
          <w:highlight w:val="none"/>
        </w:rPr>
        <w:t>万元，其中：</w:t>
      </w:r>
    </w:p>
    <w:p>
      <w:pPr>
        <w:spacing w:line="600" w:lineRule="exact"/>
        <w:ind w:firstLine="645"/>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人员经费</w:t>
      </w:r>
      <w:r>
        <w:rPr>
          <w:rFonts w:hint="default" w:ascii="Times New Roman" w:hAnsi="Times New Roman" w:eastAsia="仿宋" w:cs="Times New Roman"/>
          <w:color w:val="auto"/>
          <w:sz w:val="32"/>
          <w:szCs w:val="32"/>
          <w:highlight w:val="none"/>
          <w:lang w:val="en-US" w:eastAsia="zh-CN"/>
        </w:rPr>
        <w:t>568.51</w:t>
      </w:r>
      <w:r>
        <w:rPr>
          <w:rFonts w:hint="default" w:ascii="Times New Roman" w:hAnsi="Times New Roman" w:eastAsia="仿宋" w:cs="Times New Roman"/>
          <w:color w:val="auto"/>
          <w:sz w:val="32"/>
          <w:szCs w:val="32"/>
          <w:highlight w:val="none"/>
        </w:rPr>
        <w:t>万元，主要包括：基本工资、津贴补贴、奖金、绩效工资、机关事业单位基本养老保险缴费、职业年金缴费、其他社会保障缴费、其他工资福利支出、奖励金、住房公积金、其他对个人和家庭的补助支出等。</w:t>
      </w:r>
    </w:p>
    <w:p>
      <w:pPr>
        <w:spacing w:line="600" w:lineRule="exact"/>
        <w:ind w:firstLine="645"/>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公用经费</w:t>
      </w:r>
      <w:r>
        <w:rPr>
          <w:rFonts w:hint="default" w:ascii="Times New Roman" w:hAnsi="Times New Roman" w:eastAsia="仿宋" w:cs="Times New Roman"/>
          <w:color w:val="auto"/>
          <w:sz w:val="32"/>
          <w:szCs w:val="32"/>
          <w:highlight w:val="none"/>
          <w:lang w:val="en-US" w:eastAsia="zh-CN"/>
        </w:rPr>
        <w:t>123.59</w:t>
      </w:r>
      <w:r>
        <w:rPr>
          <w:rFonts w:hint="default" w:ascii="Times New Roman" w:hAnsi="Times New Roman" w:eastAsia="仿宋" w:cs="Times New Roman"/>
          <w:color w:val="auto"/>
          <w:sz w:val="32"/>
          <w:szCs w:val="32"/>
          <w:highlight w:val="none"/>
        </w:rPr>
        <w:t>万元，主要包括：办公费、邮电费</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物业管理费、差旅费、会议费、培训费、公务接待费、劳务费、委托业务费、工会经费、福利费、公务用车运行维护费、其他交通费等。</w:t>
      </w:r>
    </w:p>
    <w:p>
      <w:pPr>
        <w:spacing w:line="600" w:lineRule="exact"/>
        <w:ind w:firstLine="640"/>
        <w:outlineLvl w:val="1"/>
        <w:rPr>
          <w:rStyle w:val="30"/>
          <w:rFonts w:hint="default" w:ascii="Times New Roman" w:hAnsi="Times New Roman" w:eastAsia="黑体" w:cs="Times New Roman"/>
          <w:b w:val="0"/>
          <w:color w:val="auto"/>
          <w:highlight w:val="none"/>
        </w:rPr>
      </w:pPr>
      <w:bookmarkStart w:id="41" w:name="_Toc15377215"/>
      <w:bookmarkStart w:id="42" w:name="_Toc15396609"/>
      <w:r>
        <w:rPr>
          <w:rFonts w:hint="default" w:ascii="Times New Roman" w:hAnsi="Times New Roman" w:eastAsia="黑体" w:cs="Times New Roman"/>
          <w:color w:val="auto"/>
          <w:sz w:val="32"/>
          <w:szCs w:val="32"/>
          <w:highlight w:val="none"/>
        </w:rPr>
        <w:t>七、</w:t>
      </w:r>
      <w:r>
        <w:rPr>
          <w:rStyle w:val="30"/>
          <w:rFonts w:hint="default" w:ascii="Times New Roman" w:hAnsi="Times New Roman" w:eastAsia="黑体" w:cs="Times New Roman"/>
          <w:b w:val="0"/>
          <w:color w:val="auto"/>
          <w:highlight w:val="none"/>
        </w:rPr>
        <w:t>财政拨款</w:t>
      </w:r>
      <w:r>
        <w:rPr>
          <w:rStyle w:val="30"/>
          <w:rFonts w:hint="default" w:ascii="Times New Roman" w:hAnsi="Times New Roman" w:eastAsia="黑体" w:cs="Times New Roman"/>
          <w:color w:val="auto"/>
          <w:highlight w:val="none"/>
        </w:rPr>
        <w:t>“</w:t>
      </w:r>
      <w:r>
        <w:rPr>
          <w:rStyle w:val="30"/>
          <w:rFonts w:hint="default" w:ascii="Times New Roman" w:hAnsi="Times New Roman" w:eastAsia="黑体" w:cs="Times New Roman"/>
          <w:b w:val="0"/>
          <w:color w:val="auto"/>
          <w:highlight w:val="none"/>
        </w:rPr>
        <w:t>三公”经费支出决算情况说明</w:t>
      </w:r>
      <w:bookmarkEnd w:id="41"/>
      <w:bookmarkEnd w:id="42"/>
    </w:p>
    <w:p>
      <w:pPr>
        <w:spacing w:line="600" w:lineRule="exact"/>
        <w:ind w:firstLine="640"/>
        <w:outlineLvl w:val="2"/>
        <w:rPr>
          <w:rFonts w:hint="default" w:ascii="Times New Roman" w:hAnsi="Times New Roman" w:eastAsia="仿宋" w:cs="Times New Roman"/>
          <w:b/>
          <w:color w:val="auto"/>
          <w:sz w:val="32"/>
          <w:szCs w:val="32"/>
          <w:highlight w:val="none"/>
        </w:rPr>
      </w:pPr>
      <w:bookmarkStart w:id="43" w:name="_Toc15377216"/>
      <w:r>
        <w:rPr>
          <w:rFonts w:hint="default" w:ascii="Times New Roman" w:hAnsi="Times New Roman" w:eastAsia="仿宋" w:cs="Times New Roman"/>
          <w:b/>
          <w:color w:val="auto"/>
          <w:sz w:val="32"/>
          <w:szCs w:val="32"/>
          <w:highlight w:val="none"/>
        </w:rPr>
        <w:t>（一）“三公”经费财政拨款支出决算总体情况说明</w:t>
      </w:r>
      <w:bookmarkEnd w:id="43"/>
    </w:p>
    <w:p>
      <w:pPr>
        <w:spacing w:line="600" w:lineRule="exact"/>
        <w:ind w:firstLine="645"/>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年“三公”经费财政拨款支出决算为</w:t>
      </w:r>
      <w:r>
        <w:rPr>
          <w:rFonts w:hint="default" w:ascii="Times New Roman" w:hAnsi="Times New Roman" w:eastAsia="仿宋" w:cs="Times New Roman"/>
          <w:color w:val="auto"/>
          <w:sz w:val="32"/>
          <w:szCs w:val="32"/>
          <w:highlight w:val="none"/>
          <w:lang w:val="en-US" w:eastAsia="zh-CN"/>
        </w:rPr>
        <w:t>43.73</w:t>
      </w:r>
      <w:r>
        <w:rPr>
          <w:rFonts w:hint="default" w:ascii="Times New Roman" w:hAnsi="Times New Roman" w:eastAsia="仿宋" w:cs="Times New Roman"/>
          <w:color w:val="auto"/>
          <w:sz w:val="32"/>
          <w:szCs w:val="32"/>
          <w:highlight w:val="none"/>
        </w:rPr>
        <w:t>万元，完成预算</w:t>
      </w:r>
      <w:r>
        <w:rPr>
          <w:rFonts w:hint="default" w:ascii="Times New Roman" w:hAnsi="Times New Roman" w:eastAsia="仿宋" w:cs="Times New Roman"/>
          <w:color w:val="auto"/>
          <w:sz w:val="32"/>
          <w:szCs w:val="32"/>
          <w:highlight w:val="none"/>
          <w:lang w:val="en-US" w:eastAsia="zh-CN"/>
        </w:rPr>
        <w:t>93.53</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较上年增加</w:t>
      </w:r>
      <w:r>
        <w:rPr>
          <w:rFonts w:hint="default" w:ascii="Times New Roman" w:hAnsi="Times New Roman" w:eastAsia="仿宋" w:cs="Times New Roman"/>
          <w:color w:val="auto"/>
          <w:sz w:val="32"/>
          <w:szCs w:val="32"/>
          <w:highlight w:val="none"/>
          <w:lang w:val="en-US" w:eastAsia="zh-CN"/>
        </w:rPr>
        <w:t>34.25万元，增长361.29%。</w:t>
      </w:r>
      <w:r>
        <w:rPr>
          <w:rFonts w:hint="default" w:ascii="Times New Roman" w:hAnsi="Times New Roman" w:eastAsia="仿宋" w:cs="Times New Roman"/>
          <w:color w:val="auto"/>
          <w:sz w:val="32"/>
          <w:szCs w:val="32"/>
          <w:highlight w:val="none"/>
        </w:rPr>
        <w:t>决算数小于预算数的主要原因是</w:t>
      </w:r>
      <w:r>
        <w:rPr>
          <w:rFonts w:hint="default" w:ascii="Times New Roman" w:hAnsi="Times New Roman" w:eastAsia="仿宋" w:cs="Times New Roman"/>
          <w:color w:val="auto"/>
          <w:sz w:val="32"/>
          <w:szCs w:val="32"/>
          <w:highlight w:val="none"/>
          <w:lang w:val="en-US" w:eastAsia="zh-CN"/>
        </w:rPr>
        <w:t>受疫情影响，公务接待活动减少，同时</w:t>
      </w:r>
      <w:r>
        <w:rPr>
          <w:rFonts w:hint="default" w:ascii="Times New Roman" w:hAnsi="Times New Roman" w:eastAsia="仿宋" w:cs="Times New Roman"/>
          <w:color w:val="auto"/>
          <w:sz w:val="32"/>
          <w:szCs w:val="32"/>
          <w:highlight w:val="none"/>
        </w:rPr>
        <w:t>贯彻落实中央八项规定厉行节约、压缩“三公”经费开支。</w:t>
      </w:r>
    </w:p>
    <w:p>
      <w:pPr>
        <w:spacing w:line="600" w:lineRule="exact"/>
        <w:ind w:firstLine="640"/>
        <w:outlineLvl w:val="2"/>
        <w:rPr>
          <w:rFonts w:hint="default" w:ascii="Times New Roman" w:hAnsi="Times New Roman" w:eastAsia="仿宋" w:cs="Times New Roman"/>
          <w:b/>
          <w:color w:val="auto"/>
          <w:sz w:val="32"/>
          <w:szCs w:val="32"/>
          <w:highlight w:val="none"/>
        </w:rPr>
      </w:pPr>
      <w:bookmarkStart w:id="44" w:name="_Toc15377217"/>
      <w:r>
        <w:rPr>
          <w:rFonts w:hint="default" w:ascii="Times New Roman" w:hAnsi="Times New Roman" w:eastAsia="仿宋" w:cs="Times New Roman"/>
          <w:b/>
          <w:color w:val="auto"/>
          <w:sz w:val="32"/>
          <w:szCs w:val="32"/>
          <w:highlight w:val="none"/>
        </w:rPr>
        <w:t>（二）“三公”经费财政拨款支出决算具体情况说明</w:t>
      </w:r>
      <w:bookmarkEnd w:id="44"/>
    </w:p>
    <w:p>
      <w:pPr>
        <w:spacing w:line="600" w:lineRule="exact"/>
        <w:ind w:firstLine="64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年“三公”经费财政拨款支出决算中，因公出国（境）费支出决算</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%；公务用车购置及运行维护费支出决算</w:t>
      </w:r>
      <w:r>
        <w:rPr>
          <w:rFonts w:hint="default" w:ascii="Times New Roman" w:hAnsi="Times New Roman" w:eastAsia="仿宋" w:cs="Times New Roman"/>
          <w:color w:val="auto"/>
          <w:sz w:val="32"/>
          <w:szCs w:val="32"/>
          <w:highlight w:val="none"/>
          <w:lang w:val="en-US" w:eastAsia="zh-CN"/>
        </w:rPr>
        <w:t>43.27</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98.95</w:t>
      </w:r>
      <w:r>
        <w:rPr>
          <w:rFonts w:hint="default" w:ascii="Times New Roman" w:hAnsi="Times New Roman" w:eastAsia="仿宋" w:cs="Times New Roman"/>
          <w:color w:val="auto"/>
          <w:sz w:val="32"/>
          <w:szCs w:val="32"/>
          <w:highlight w:val="none"/>
        </w:rPr>
        <w:t>%；公务接待费支出决算</w:t>
      </w:r>
      <w:r>
        <w:rPr>
          <w:rFonts w:hint="default" w:ascii="Times New Roman" w:hAnsi="Times New Roman" w:eastAsia="仿宋" w:cs="Times New Roman"/>
          <w:color w:val="auto"/>
          <w:sz w:val="32"/>
          <w:szCs w:val="32"/>
          <w:highlight w:val="none"/>
          <w:lang w:val="en-US" w:eastAsia="zh-CN"/>
        </w:rPr>
        <w:t>0.46</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1.05</w:t>
      </w:r>
      <w:r>
        <w:rPr>
          <w:rFonts w:hint="default" w:ascii="Times New Roman" w:hAnsi="Times New Roman" w:eastAsia="仿宋" w:cs="Times New Roman"/>
          <w:color w:val="auto"/>
          <w:sz w:val="32"/>
          <w:szCs w:val="32"/>
          <w:highlight w:val="none"/>
        </w:rPr>
        <w:t>%。具体情况如下：</w:t>
      </w:r>
    </w:p>
    <w:p>
      <w:pPr>
        <w:spacing w:line="240" w:lineRule="auto"/>
        <w:jc w:val="center"/>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bCs/>
          <w:kern w:val="0"/>
          <w:sz w:val="32"/>
          <w:szCs w:val="32"/>
        </w:rPr>
        <w:drawing>
          <wp:anchor distT="0" distB="0" distL="114300" distR="114300" simplePos="0" relativeHeight="251664384" behindDoc="0" locked="0" layoutInCell="1" allowOverlap="1">
            <wp:simplePos x="0" y="0"/>
            <wp:positionH relativeFrom="column">
              <wp:posOffset>220980</wp:posOffset>
            </wp:positionH>
            <wp:positionV relativeFrom="page">
              <wp:posOffset>5752465</wp:posOffset>
            </wp:positionV>
            <wp:extent cx="4838700" cy="2685415"/>
            <wp:effectExtent l="4445" t="4445" r="14605" b="15240"/>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hint="default" w:ascii="Times New Roman" w:hAnsi="Times New Roman" w:eastAsia="仿宋" w:cs="Times New Roman"/>
          <w:color w:val="auto"/>
          <w:sz w:val="32"/>
          <w:szCs w:val="32"/>
          <w:highlight w:val="none"/>
        </w:rPr>
        <w:t>（图7：“三公”经费财政拨款支出结构）</w:t>
      </w:r>
    </w:p>
    <w:p>
      <w:pPr>
        <w:spacing w:line="600" w:lineRule="exact"/>
        <w:ind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1.因公出国（境）经费支出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8"/>
          <w:rFonts w:hint="default" w:ascii="Times New Roman" w:hAnsi="Times New Roman" w:eastAsia="仿宋" w:cs="Times New Roman"/>
          <w:b w:val="0"/>
          <w:bCs/>
          <w:color w:val="auto"/>
          <w:sz w:val="32"/>
          <w:szCs w:val="32"/>
          <w:highlight w:val="none"/>
        </w:rPr>
        <w:t>完成预算</w:t>
      </w:r>
      <w:r>
        <w:rPr>
          <w:rStyle w:val="18"/>
          <w:rFonts w:hint="default" w:ascii="Times New Roman" w:hAnsi="Times New Roman" w:eastAsia="仿宋" w:cs="Times New Roman"/>
          <w:b w:val="0"/>
          <w:bCs/>
          <w:color w:val="auto"/>
          <w:sz w:val="32"/>
          <w:szCs w:val="32"/>
          <w:highlight w:val="none"/>
          <w:lang w:val="en-US" w:eastAsia="zh-CN"/>
        </w:rPr>
        <w:t>0</w:t>
      </w:r>
      <w:r>
        <w:rPr>
          <w:rStyle w:val="18"/>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全年安排因公出国（境）团组</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次，出国（境）</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bCs/>
          <w:kern w:val="0"/>
          <w:sz w:val="32"/>
          <w:szCs w:val="32"/>
        </w:rPr>
        <w:t>因公出国（境）支出决算与202</w:t>
      </w:r>
      <w:r>
        <w:rPr>
          <w:rFonts w:hint="default" w:ascii="Times New Roman" w:hAnsi="Times New Roman" w:eastAsia="仿宋_GB2312" w:cs="Times New Roman"/>
          <w:bCs/>
          <w:kern w:val="0"/>
          <w:sz w:val="32"/>
          <w:szCs w:val="32"/>
          <w:lang w:val="en-US" w:eastAsia="zh-CN"/>
        </w:rPr>
        <w:t>1</w:t>
      </w:r>
      <w:r>
        <w:rPr>
          <w:rFonts w:hint="default" w:ascii="Times New Roman" w:hAnsi="Times New Roman" w:eastAsia="仿宋_GB2312" w:cs="Times New Roman"/>
          <w:bCs/>
          <w:kern w:val="0"/>
          <w:sz w:val="32"/>
          <w:szCs w:val="32"/>
        </w:rPr>
        <w:t>年相比持平。</w:t>
      </w:r>
    </w:p>
    <w:p>
      <w:pPr>
        <w:spacing w:line="600" w:lineRule="exact"/>
        <w:ind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2.公务用车购置及运行维护费支出</w:t>
      </w:r>
      <w:r>
        <w:rPr>
          <w:rFonts w:hint="default" w:ascii="Times New Roman" w:hAnsi="Times New Roman" w:eastAsia="仿宋_GB2312" w:cs="Times New Roman"/>
          <w:color w:val="auto"/>
          <w:sz w:val="32"/>
          <w:szCs w:val="32"/>
          <w:highlight w:val="none"/>
          <w:lang w:val="en-US" w:eastAsia="zh-CN"/>
        </w:rPr>
        <w:t>43.27</w:t>
      </w:r>
      <w:r>
        <w:rPr>
          <w:rFonts w:hint="default" w:ascii="Times New Roman" w:hAnsi="Times New Roman" w:eastAsia="仿宋_GB2312" w:cs="Times New Roman"/>
          <w:color w:val="auto"/>
          <w:sz w:val="32"/>
          <w:szCs w:val="32"/>
          <w:highlight w:val="none"/>
        </w:rPr>
        <w:t>万元,</w:t>
      </w:r>
      <w:r>
        <w:rPr>
          <w:rStyle w:val="18"/>
          <w:rFonts w:hint="default" w:ascii="Times New Roman" w:hAnsi="Times New Roman" w:eastAsia="仿宋" w:cs="Times New Roman"/>
          <w:b w:val="0"/>
          <w:bCs/>
          <w:color w:val="auto"/>
          <w:sz w:val="32"/>
          <w:szCs w:val="32"/>
          <w:highlight w:val="none"/>
        </w:rPr>
        <w:t>完成预算</w:t>
      </w:r>
      <w:r>
        <w:rPr>
          <w:rStyle w:val="18"/>
          <w:rFonts w:hint="default" w:ascii="Times New Roman" w:hAnsi="Times New Roman" w:eastAsia="仿宋" w:cs="Times New Roman"/>
          <w:b w:val="0"/>
          <w:bCs/>
          <w:color w:val="auto"/>
          <w:sz w:val="32"/>
          <w:szCs w:val="32"/>
          <w:highlight w:val="none"/>
          <w:lang w:val="en-US" w:eastAsia="zh-CN"/>
        </w:rPr>
        <w:t>94.47</w:t>
      </w:r>
      <w:r>
        <w:rPr>
          <w:rStyle w:val="18"/>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公务用车购置及运行维护费支出决算比20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w:t>
      </w:r>
      <w:r>
        <w:rPr>
          <w:rFonts w:hint="default" w:ascii="Times New Roman" w:hAnsi="Times New Roman" w:eastAsia="仿宋_GB2312" w:cs="Times New Roman"/>
          <w:color w:val="auto"/>
          <w:sz w:val="32"/>
          <w:szCs w:val="32"/>
          <w:highlight w:val="none"/>
          <w:lang w:val="en-US" w:eastAsia="zh-CN"/>
        </w:rPr>
        <w:t>34.28</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381.31</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sz w:val="32"/>
          <w:szCs w:val="32"/>
        </w:rPr>
        <w:t>今年编制内更新一辆特种专业技术用车购置支出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rPr>
        <w:t>根据工作需要深入基层为残疾人提供服务增加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相应公务用车运行维护费增加</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default" w:ascii="Times New Roman" w:hAnsi="Times New Roman" w:eastAsia="仿宋_GB2312" w:cs="Times New Roman"/>
          <w:color w:val="auto"/>
          <w:sz w:val="32"/>
          <w:szCs w:val="32"/>
          <w:highlight w:val="none"/>
          <w:lang w:val="en-US" w:eastAsia="zh-CN"/>
        </w:rPr>
        <w:t>33.8</w:t>
      </w:r>
      <w:r>
        <w:rPr>
          <w:rFonts w:hint="default" w:ascii="Times New Roman" w:hAnsi="Times New Roman" w:eastAsia="仿宋_GB2312" w:cs="Times New Roman"/>
          <w:color w:val="auto"/>
          <w:sz w:val="32"/>
          <w:szCs w:val="32"/>
          <w:highlight w:val="none"/>
        </w:rPr>
        <w:t>万元。全年按规定更新购置公务用车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辆，其中：越野车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33.8</w:t>
      </w:r>
      <w:r>
        <w:rPr>
          <w:rFonts w:hint="default" w:ascii="Times New Roman" w:hAnsi="Times New Roman" w:eastAsia="仿宋_GB2312" w:cs="Times New Roman"/>
          <w:color w:val="auto"/>
          <w:sz w:val="32"/>
          <w:szCs w:val="32"/>
          <w:highlight w:val="none"/>
        </w:rPr>
        <w:t>万元。截至20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年12月底，单位共有公务用车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辆，其中：越野车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w:t>
      </w:r>
    </w:p>
    <w:p>
      <w:pPr>
        <w:spacing w:line="578" w:lineRule="exact"/>
        <w:ind w:firstLine="643"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color w:val="auto"/>
          <w:sz w:val="32"/>
          <w:szCs w:val="32"/>
          <w:highlight w:val="none"/>
        </w:rPr>
        <w:t>公务用车运行维护费支出</w:t>
      </w:r>
      <w:r>
        <w:rPr>
          <w:rFonts w:hint="default" w:ascii="Times New Roman" w:hAnsi="Times New Roman" w:eastAsia="仿宋_GB2312" w:cs="Times New Roman"/>
          <w:b w:val="0"/>
          <w:bCs/>
          <w:color w:val="auto"/>
          <w:sz w:val="32"/>
          <w:szCs w:val="32"/>
          <w:highlight w:val="none"/>
          <w:lang w:val="en-US" w:eastAsia="zh-CN"/>
        </w:rPr>
        <w:t>9.47</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bCs/>
          <w:kern w:val="0"/>
          <w:sz w:val="32"/>
          <w:szCs w:val="32"/>
        </w:rPr>
        <w:t>主要用于量服入户调研慰问、开展项目等所需的公务用车燃料费、维修费、过路过桥费、保险费支出。</w:t>
      </w:r>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3.公务接待费支出</w:t>
      </w:r>
      <w:r>
        <w:rPr>
          <w:rFonts w:hint="default" w:ascii="Times New Roman" w:hAnsi="Times New Roman" w:eastAsia="仿宋_GB2312" w:cs="Times New Roman"/>
          <w:color w:val="auto"/>
          <w:sz w:val="32"/>
          <w:szCs w:val="32"/>
          <w:highlight w:val="none"/>
          <w:lang w:val="en-US" w:eastAsia="zh-CN"/>
        </w:rPr>
        <w:t>0.46</w:t>
      </w:r>
      <w:r>
        <w:rPr>
          <w:rFonts w:hint="default" w:ascii="Times New Roman" w:hAnsi="Times New Roman" w:eastAsia="仿宋_GB2312" w:cs="Times New Roman"/>
          <w:color w:val="auto"/>
          <w:sz w:val="32"/>
          <w:szCs w:val="32"/>
          <w:highlight w:val="none"/>
        </w:rPr>
        <w:t>万元，</w:t>
      </w:r>
      <w:r>
        <w:rPr>
          <w:rStyle w:val="18"/>
          <w:rFonts w:hint="default" w:ascii="Times New Roman" w:hAnsi="Times New Roman" w:eastAsia="仿宋" w:cs="Times New Roman"/>
          <w:b w:val="0"/>
          <w:bCs/>
          <w:color w:val="auto"/>
          <w:sz w:val="32"/>
          <w:szCs w:val="32"/>
          <w:highlight w:val="none"/>
        </w:rPr>
        <w:t>完成预算</w:t>
      </w:r>
      <w:r>
        <w:rPr>
          <w:rStyle w:val="18"/>
          <w:rFonts w:hint="default" w:ascii="Times New Roman" w:hAnsi="Times New Roman" w:eastAsia="仿宋" w:cs="Times New Roman"/>
          <w:b w:val="0"/>
          <w:bCs/>
          <w:color w:val="auto"/>
          <w:sz w:val="32"/>
          <w:szCs w:val="32"/>
          <w:highlight w:val="none"/>
          <w:lang w:val="en-US" w:eastAsia="zh-CN"/>
        </w:rPr>
        <w:t>100</w:t>
      </w:r>
      <w:r>
        <w:rPr>
          <w:rStyle w:val="18"/>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减少0.04</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%。主要原因是受疫情影响，公务接待活动减少，同时贯彻落实中央八项规定厉行节约、压缩“三公”经费开支。其中：</w:t>
      </w:r>
    </w:p>
    <w:p>
      <w:pPr>
        <w:snapToGrid w:val="0"/>
        <w:spacing w:line="60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auto"/>
          <w:sz w:val="32"/>
          <w:szCs w:val="32"/>
          <w:highlight w:val="none"/>
        </w:rPr>
        <w:t>国内公务接待支出</w:t>
      </w:r>
      <w:r>
        <w:rPr>
          <w:rFonts w:hint="default" w:ascii="Times New Roman" w:hAnsi="Times New Roman" w:eastAsia="仿宋" w:cs="Times New Roman"/>
          <w:color w:val="auto"/>
          <w:sz w:val="32"/>
          <w:szCs w:val="32"/>
          <w:highlight w:val="none"/>
          <w:lang w:val="en-US" w:eastAsia="zh-CN"/>
        </w:rPr>
        <w:t>0.46</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sz w:val="32"/>
          <w:szCs w:val="32"/>
        </w:rPr>
        <w:t>主要用于执行公务、开展业务活动开支的交通费、住宿费、用餐费等。</w:t>
      </w:r>
      <w:r>
        <w:rPr>
          <w:rFonts w:hint="default" w:ascii="Times New Roman" w:hAnsi="Times New Roman" w:eastAsia="仿宋_GB2312" w:cs="Times New Roman"/>
          <w:color w:val="auto"/>
          <w:sz w:val="32"/>
          <w:szCs w:val="32"/>
          <w:highlight w:val="none"/>
        </w:rPr>
        <w:t>国内公务接待</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批次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33</w:t>
      </w:r>
      <w:r>
        <w:rPr>
          <w:rFonts w:hint="default" w:ascii="Times New Roman" w:hAnsi="Times New Roman" w:eastAsia="仿宋_GB2312" w:cs="Times New Roman"/>
          <w:color w:val="auto"/>
          <w:sz w:val="32"/>
          <w:szCs w:val="32"/>
          <w:highlight w:val="none"/>
        </w:rPr>
        <w:t>人次（不包括陪同人员），共计支出</w:t>
      </w:r>
      <w:r>
        <w:rPr>
          <w:rFonts w:hint="default" w:ascii="Times New Roman" w:hAnsi="Times New Roman" w:eastAsia="仿宋_GB2312" w:cs="Times New Roman"/>
          <w:color w:val="auto"/>
          <w:sz w:val="32"/>
          <w:szCs w:val="32"/>
          <w:highlight w:val="none"/>
          <w:lang w:val="en-US" w:eastAsia="zh-CN"/>
        </w:rPr>
        <w:t>0.46</w:t>
      </w:r>
      <w:r>
        <w:rPr>
          <w:rFonts w:hint="default" w:ascii="Times New Roman" w:hAnsi="Times New Roman" w:eastAsia="仿宋_GB2312" w:cs="Times New Roman"/>
          <w:color w:val="auto"/>
          <w:sz w:val="32"/>
          <w:szCs w:val="32"/>
          <w:highlight w:val="none"/>
        </w:rPr>
        <w:t>万元，具体内容包括：</w:t>
      </w:r>
      <w:r>
        <w:rPr>
          <w:rFonts w:hint="default" w:ascii="Times New Roman" w:hAnsi="Times New Roman" w:eastAsia="仿宋_GB2312" w:cs="Times New Roman"/>
          <w:sz w:val="32"/>
          <w:szCs w:val="32"/>
        </w:rPr>
        <w:t>上级残联莅泸开展调研、宣讲以及浙江丽水到泸考察交流活动支出。</w:t>
      </w:r>
    </w:p>
    <w:p>
      <w:pPr>
        <w:spacing w:line="60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auto"/>
          <w:sz w:val="32"/>
          <w:szCs w:val="32"/>
          <w:highlight w:val="none"/>
        </w:rPr>
        <w:t>外事接待支出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万元，外事接待</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批次，</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次（不包括陪同人员）</w:t>
      </w:r>
      <w:r>
        <w:rPr>
          <w:rFonts w:hint="default" w:ascii="Times New Roman" w:hAnsi="Times New Roman" w:eastAsia="仿宋_GB2312" w:cs="Times New Roman"/>
          <w:color w:val="auto"/>
          <w:sz w:val="32"/>
          <w:szCs w:val="32"/>
          <w:highlight w:val="none"/>
        </w:rPr>
        <w:t>，共计支出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spacing w:line="600" w:lineRule="exact"/>
        <w:ind w:firstLine="640"/>
        <w:outlineLvl w:val="1"/>
        <w:rPr>
          <w:rStyle w:val="30"/>
          <w:rFonts w:hint="default" w:ascii="Times New Roman" w:hAnsi="Times New Roman" w:eastAsia="黑体" w:cs="Times New Roman"/>
          <w:color w:val="auto"/>
          <w:highlight w:val="none"/>
        </w:rPr>
      </w:pPr>
      <w:bookmarkStart w:id="45" w:name="_Toc15377218"/>
      <w:bookmarkStart w:id="46" w:name="_Toc15396610"/>
      <w:r>
        <w:rPr>
          <w:rFonts w:hint="default" w:ascii="Times New Roman" w:hAnsi="Times New Roman" w:eastAsia="黑体" w:cs="Times New Roman"/>
          <w:color w:val="auto"/>
          <w:sz w:val="32"/>
          <w:szCs w:val="32"/>
          <w:highlight w:val="none"/>
        </w:rPr>
        <w:t>八、</w:t>
      </w:r>
      <w:r>
        <w:rPr>
          <w:rStyle w:val="30"/>
          <w:rFonts w:hint="default" w:ascii="Times New Roman" w:hAnsi="Times New Roman" w:eastAsia="黑体" w:cs="Times New Roman"/>
          <w:b w:val="0"/>
          <w:color w:val="auto"/>
          <w:highlight w:val="none"/>
        </w:rPr>
        <w:t>政府性基金预算支出决算情况说明</w:t>
      </w:r>
      <w:bookmarkEnd w:id="45"/>
      <w:bookmarkEnd w:id="46"/>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280.97</w:t>
      </w:r>
      <w:r>
        <w:rPr>
          <w:rFonts w:hint="default" w:ascii="Times New Roman" w:hAnsi="Times New Roman" w:eastAsia="仿宋_GB2312" w:cs="Times New Roman"/>
          <w:color w:val="auto"/>
          <w:sz w:val="32"/>
          <w:szCs w:val="32"/>
          <w:highlight w:val="none"/>
        </w:rPr>
        <w:t>万元。</w:t>
      </w:r>
    </w:p>
    <w:p>
      <w:pPr>
        <w:numPr>
          <w:ilvl w:val="0"/>
          <w:numId w:val="2"/>
        </w:numPr>
        <w:spacing w:line="600" w:lineRule="exact"/>
        <w:ind w:firstLine="640"/>
        <w:outlineLvl w:val="1"/>
        <w:rPr>
          <w:rStyle w:val="30"/>
          <w:rFonts w:hint="default" w:ascii="Times New Roman" w:hAnsi="Times New Roman" w:eastAsia="黑体" w:cs="Times New Roman"/>
          <w:b w:val="0"/>
          <w:color w:val="auto"/>
          <w:highlight w:val="none"/>
        </w:rPr>
      </w:pPr>
      <w:bookmarkStart w:id="47" w:name="_Toc15396611"/>
      <w:bookmarkStart w:id="48" w:name="_Toc15377219"/>
      <w:r>
        <w:rPr>
          <w:rStyle w:val="30"/>
          <w:rFonts w:hint="default" w:ascii="Times New Roman" w:hAnsi="Times New Roman" w:eastAsia="黑体" w:cs="Times New Roman"/>
          <w:b w:val="0"/>
          <w:color w:val="auto"/>
          <w:highlight w:val="none"/>
        </w:rPr>
        <w:t>国有资本经营预算支出决算情况说明</w:t>
      </w:r>
      <w:bookmarkEnd w:id="47"/>
      <w:bookmarkEnd w:id="48"/>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numPr>
          <w:ilvl w:val="0"/>
          <w:numId w:val="2"/>
        </w:numPr>
        <w:spacing w:line="600" w:lineRule="exact"/>
        <w:ind w:firstLine="640"/>
        <w:outlineLvl w:val="1"/>
        <w:rPr>
          <w:rStyle w:val="30"/>
          <w:rFonts w:hint="default" w:ascii="Times New Roman" w:hAnsi="Times New Roman" w:eastAsia="黑体" w:cs="Times New Roman"/>
          <w:b w:val="0"/>
          <w:color w:val="auto"/>
          <w:highlight w:val="none"/>
        </w:rPr>
      </w:pPr>
      <w:bookmarkStart w:id="49" w:name="_Toc15396612"/>
      <w:bookmarkStart w:id="50" w:name="_Toc15377221"/>
      <w:r>
        <w:rPr>
          <w:rStyle w:val="30"/>
          <w:rFonts w:hint="default" w:ascii="Times New Roman" w:hAnsi="Times New Roman" w:eastAsia="黑体" w:cs="Times New Roman"/>
          <w:b w:val="0"/>
          <w:color w:val="auto"/>
          <w:highlight w:val="none"/>
        </w:rPr>
        <w:t>其他重要事项的情况说明</w:t>
      </w:r>
      <w:bookmarkEnd w:id="49"/>
      <w:bookmarkEnd w:id="50"/>
    </w:p>
    <w:p>
      <w:pPr>
        <w:spacing w:line="600" w:lineRule="exact"/>
        <w:ind w:firstLine="643" w:firstLineChars="200"/>
        <w:outlineLvl w:val="2"/>
        <w:rPr>
          <w:rFonts w:hint="default" w:ascii="Times New Roman" w:hAnsi="Times New Roman" w:eastAsia="仿宋" w:cs="Times New Roman"/>
          <w:color w:val="auto"/>
          <w:sz w:val="32"/>
          <w:szCs w:val="32"/>
          <w:highlight w:val="none"/>
        </w:rPr>
      </w:pPr>
      <w:bookmarkStart w:id="51" w:name="_Toc15377222"/>
      <w:r>
        <w:rPr>
          <w:rFonts w:hint="default" w:ascii="Times New Roman" w:hAnsi="Times New Roman" w:eastAsia="仿宋" w:cs="Times New Roman"/>
          <w:b/>
          <w:color w:val="auto"/>
          <w:sz w:val="32"/>
          <w:szCs w:val="32"/>
          <w:highlight w:val="none"/>
        </w:rPr>
        <w:t>（一）机关运行经费支出情况</w:t>
      </w:r>
      <w:bookmarkEnd w:id="51"/>
    </w:p>
    <w:p>
      <w:pPr>
        <w:spacing w:line="600" w:lineRule="exact"/>
        <w:ind w:firstLine="640" w:firstLineChars="200"/>
        <w:rPr>
          <w:rFonts w:hint="default" w:ascii="Times New Roman" w:hAnsi="Times New Roman" w:eastAsia="仿宋" w:cs="Times New Roman"/>
          <w:b/>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市残联</w:t>
      </w:r>
      <w:r>
        <w:rPr>
          <w:rFonts w:hint="default" w:ascii="Times New Roman" w:hAnsi="Times New Roman" w:eastAsia="仿宋_GB2312" w:cs="Times New Roman"/>
          <w:color w:val="auto"/>
          <w:sz w:val="32"/>
          <w:szCs w:val="32"/>
          <w:highlight w:val="none"/>
        </w:rPr>
        <w:t>机关运行经费支出</w:t>
      </w:r>
      <w:r>
        <w:rPr>
          <w:rFonts w:hint="default" w:ascii="Times New Roman" w:hAnsi="Times New Roman" w:eastAsia="仿宋_GB2312" w:cs="Times New Roman"/>
          <w:color w:val="auto"/>
          <w:sz w:val="32"/>
          <w:szCs w:val="32"/>
          <w:highlight w:val="none"/>
          <w:lang w:val="en-US" w:eastAsia="zh-CN"/>
        </w:rPr>
        <w:t>78.35</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w:t>
      </w:r>
      <w:r>
        <w:rPr>
          <w:rFonts w:hint="default" w:ascii="Times New Roman" w:hAnsi="Times New Roman" w:eastAsia="仿宋_GB2312" w:cs="Times New Roman"/>
          <w:color w:val="auto"/>
          <w:sz w:val="32"/>
          <w:szCs w:val="32"/>
          <w:highlight w:val="none"/>
          <w:lang w:val="en-US" w:eastAsia="zh-CN"/>
        </w:rPr>
        <w:t>6.13</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8.49</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val="en-US" w:eastAsia="zh-CN"/>
        </w:rPr>
        <w:t>人员增加，职工公务交通补贴支出增加、福利费和工会经费支出增加。</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highlight w:val="none"/>
        </w:rPr>
      </w:pPr>
      <w:bookmarkStart w:id="52" w:name="_Toc15377223"/>
      <w:r>
        <w:rPr>
          <w:rFonts w:hint="default" w:ascii="Times New Roman" w:hAnsi="Times New Roman" w:eastAsia="仿宋" w:cs="Times New Roman"/>
          <w:b/>
          <w:color w:val="auto"/>
          <w:sz w:val="32"/>
          <w:szCs w:val="32"/>
          <w:highlight w:val="none"/>
        </w:rPr>
        <w:t>（二）政府采购支出情况</w:t>
      </w:r>
      <w:bookmarkEnd w:id="52"/>
    </w:p>
    <w:p>
      <w:pPr>
        <w:spacing w:line="600" w:lineRule="exact"/>
        <w:ind w:firstLine="640" w:firstLineChars="200"/>
        <w:rPr>
          <w:rFonts w:hint="default" w:ascii="Times New Roman" w:hAnsi="Times New Roman" w:eastAsia="仿宋" w:cs="Times New Roman"/>
          <w:b/>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市残联部门</w:t>
      </w:r>
      <w:r>
        <w:rPr>
          <w:rFonts w:hint="default" w:ascii="Times New Roman" w:hAnsi="Times New Roman" w:eastAsia="仿宋_GB2312" w:cs="Times New Roman"/>
          <w:color w:val="auto"/>
          <w:sz w:val="32"/>
          <w:szCs w:val="32"/>
          <w:highlight w:val="none"/>
        </w:rPr>
        <w:t>政府采购支出总额</w:t>
      </w:r>
      <w:r>
        <w:rPr>
          <w:rFonts w:hint="default" w:ascii="Times New Roman" w:hAnsi="Times New Roman" w:eastAsia="仿宋_GB2312" w:cs="Times New Roman"/>
          <w:color w:val="auto"/>
          <w:sz w:val="32"/>
          <w:szCs w:val="32"/>
          <w:highlight w:val="none"/>
          <w:lang w:val="en-US" w:eastAsia="zh-CN"/>
        </w:rPr>
        <w:t>121.88</w:t>
      </w:r>
      <w:r>
        <w:rPr>
          <w:rFonts w:hint="default" w:ascii="Times New Roman" w:hAnsi="Times New Roman" w:eastAsia="仿宋_GB2312" w:cs="Times New Roman"/>
          <w:color w:val="auto"/>
          <w:sz w:val="32"/>
          <w:szCs w:val="32"/>
          <w:highlight w:val="none"/>
        </w:rPr>
        <w:t>万元，其中：政府采购货物支出</w:t>
      </w:r>
      <w:r>
        <w:rPr>
          <w:rFonts w:hint="default" w:ascii="Times New Roman" w:hAnsi="Times New Roman" w:eastAsia="仿宋_GB2312" w:cs="Times New Roman"/>
          <w:color w:val="auto"/>
          <w:sz w:val="32"/>
          <w:szCs w:val="32"/>
          <w:highlight w:val="none"/>
          <w:lang w:val="en-US" w:eastAsia="zh-CN"/>
        </w:rPr>
        <w:t>22.08</w:t>
      </w:r>
      <w:r>
        <w:rPr>
          <w:rFonts w:hint="default" w:ascii="Times New Roman" w:hAnsi="Times New Roman" w:eastAsia="仿宋_GB2312" w:cs="Times New Roman"/>
          <w:color w:val="auto"/>
          <w:sz w:val="32"/>
          <w:szCs w:val="32"/>
          <w:highlight w:val="none"/>
        </w:rPr>
        <w:t>万元、政府采购工程支出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万元、政府采购服务支出</w:t>
      </w:r>
      <w:r>
        <w:rPr>
          <w:rFonts w:hint="default" w:ascii="Times New Roman" w:hAnsi="Times New Roman" w:eastAsia="仿宋_GB2312" w:cs="Times New Roman"/>
          <w:color w:val="auto"/>
          <w:sz w:val="32"/>
          <w:szCs w:val="32"/>
          <w:highlight w:val="none"/>
          <w:lang w:val="en-US" w:eastAsia="zh-CN"/>
        </w:rPr>
        <w:t>99.8</w:t>
      </w:r>
      <w:r>
        <w:rPr>
          <w:rFonts w:hint="default" w:ascii="Times New Roman" w:hAnsi="Times New Roman" w:eastAsia="仿宋_GB2312" w:cs="Times New Roman"/>
          <w:color w:val="auto"/>
          <w:sz w:val="32"/>
          <w:szCs w:val="32"/>
          <w:highlight w:val="none"/>
        </w:rPr>
        <w:t>万元。主要用于</w:t>
      </w:r>
      <w:r>
        <w:rPr>
          <w:rFonts w:hint="eastAsia" w:eastAsia="仿宋" w:cs="Times New Roman"/>
          <w:sz w:val="32"/>
          <w:szCs w:val="32"/>
          <w:lang w:eastAsia="zh-CN"/>
        </w:rPr>
        <w:t>残疾人康复</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残疾人职业技能和实用技术培训。授予中小企业合同金额</w:t>
      </w:r>
      <w:r>
        <w:rPr>
          <w:rFonts w:hint="default" w:ascii="Times New Roman" w:hAnsi="Times New Roman" w:eastAsia="仿宋_GB2312" w:cs="Times New Roman"/>
          <w:color w:val="auto"/>
          <w:sz w:val="32"/>
          <w:szCs w:val="32"/>
          <w:highlight w:val="none"/>
          <w:lang w:val="en-US" w:eastAsia="zh-CN"/>
        </w:rPr>
        <w:t>121.88</w:t>
      </w:r>
      <w:r>
        <w:rPr>
          <w:rFonts w:hint="default" w:ascii="Times New Roman" w:hAnsi="Times New Roman" w:eastAsia="仿宋_GB2312" w:cs="Times New Roman"/>
          <w:color w:val="auto"/>
          <w:sz w:val="32"/>
          <w:szCs w:val="32"/>
          <w:highlight w:val="none"/>
        </w:rPr>
        <w:t>万元，占政府采购支出总额的</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%，其中：授予小微企业合同金额</w:t>
      </w:r>
      <w:r>
        <w:rPr>
          <w:rFonts w:hint="default" w:ascii="Times New Roman" w:hAnsi="Times New Roman" w:eastAsia="仿宋_GB2312" w:cs="Times New Roman"/>
          <w:color w:val="auto"/>
          <w:sz w:val="32"/>
          <w:szCs w:val="32"/>
          <w:highlight w:val="none"/>
          <w:lang w:val="en-US" w:eastAsia="zh-CN"/>
        </w:rPr>
        <w:t>121.88</w:t>
      </w:r>
      <w:r>
        <w:rPr>
          <w:rFonts w:hint="default" w:ascii="Times New Roman" w:hAnsi="Times New Roman" w:eastAsia="仿宋_GB2312" w:cs="Times New Roman"/>
          <w:color w:val="auto"/>
          <w:sz w:val="32"/>
          <w:szCs w:val="32"/>
          <w:highlight w:val="none"/>
        </w:rPr>
        <w:t>万元，占政府采购支出总额的</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highlight w:val="none"/>
        </w:rPr>
      </w:pPr>
      <w:bookmarkStart w:id="53" w:name="_Toc15377224"/>
      <w:r>
        <w:rPr>
          <w:rFonts w:hint="default" w:ascii="Times New Roman" w:hAnsi="Times New Roman" w:eastAsia="仿宋" w:cs="Times New Roman"/>
          <w:b/>
          <w:color w:val="auto"/>
          <w:sz w:val="32"/>
          <w:szCs w:val="32"/>
          <w:highlight w:val="none"/>
        </w:rPr>
        <w:t>（三）国有资产占有使用情况</w:t>
      </w:r>
      <w:bookmarkEnd w:id="53"/>
    </w:p>
    <w:p>
      <w:pPr>
        <w:autoSpaceDE w:val="0"/>
        <w:autoSpaceDN w:val="0"/>
        <w:adjustRightInd w:val="0"/>
        <w:spacing w:line="60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年12月31日，</w:t>
      </w:r>
      <w:r>
        <w:rPr>
          <w:rFonts w:hint="default" w:ascii="Times New Roman" w:hAnsi="Times New Roman" w:eastAsia="仿宋_GB2312" w:cs="Times New Roman"/>
          <w:color w:val="auto"/>
          <w:sz w:val="32"/>
          <w:szCs w:val="32"/>
          <w:highlight w:val="none"/>
          <w:lang w:eastAsia="zh-CN"/>
        </w:rPr>
        <w:t>市残联部门</w:t>
      </w:r>
      <w:r>
        <w:rPr>
          <w:rFonts w:hint="default" w:ascii="Times New Roman" w:hAnsi="Times New Roman" w:eastAsia="仿宋_GB2312" w:cs="Times New Roman"/>
          <w:color w:val="auto"/>
          <w:sz w:val="32"/>
          <w:szCs w:val="32"/>
          <w:highlight w:val="none"/>
        </w:rPr>
        <w:t>共有车辆</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辆，其中：主要领导干部用车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辆、机要通信用车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辆、应急保障用车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r>
        <w:rPr>
          <w:rFonts w:hint="default" w:ascii="Times New Roman" w:hAnsi="Times New Roman" w:eastAsia="仿宋" w:cs="Times New Roman"/>
          <w:sz w:val="32"/>
          <w:szCs w:val="32"/>
        </w:rPr>
        <w:t>特种专业技术用车</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辆</w:t>
      </w:r>
      <w:r>
        <w:rPr>
          <w:rFonts w:hint="default" w:ascii="Times New Roman" w:hAnsi="Times New Roman" w:eastAsia="仿宋" w:cs="Times New Roman"/>
          <w:sz w:val="32"/>
          <w:szCs w:val="32"/>
          <w:lang w:eastAsia="zh-CN"/>
        </w:rPr>
        <w:t>、</w:t>
      </w:r>
      <w:r>
        <w:rPr>
          <w:rFonts w:hint="default" w:ascii="Times New Roman" w:hAnsi="Times New Roman" w:eastAsia="仿宋_GB2312" w:cs="Times New Roman"/>
          <w:color w:val="auto"/>
          <w:sz w:val="32"/>
          <w:szCs w:val="32"/>
          <w:highlight w:val="none"/>
        </w:rPr>
        <w:t>其他用车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单价100万元以上专用设备</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台（套）。</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（四）预算绩效管理情况</w:t>
      </w:r>
    </w:p>
    <w:p>
      <w:pPr>
        <w:widowControl/>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根据预算绩效管理要求，本部门在202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年度预算编制阶段，</w:t>
      </w:r>
      <w:r>
        <w:rPr>
          <w:rFonts w:hint="default" w:ascii="Times New Roman" w:hAnsi="Times New Roman" w:eastAsia="仿宋_GB2312" w:cs="Times New Roman"/>
          <w:sz w:val="32"/>
          <w:szCs w:val="32"/>
        </w:rPr>
        <w:t>组织对市北部残疾人康复中心建设前期经费项目开展了预算事前绩效评估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个项目编制了绩效目标，预算执行过程中，</w:t>
      </w:r>
      <w:r>
        <w:rPr>
          <w:rFonts w:hint="default" w:ascii="Times New Roman" w:hAnsi="Times New Roman" w:eastAsia="仿宋_GB2312" w:cs="Times New Roman"/>
          <w:color w:val="auto"/>
          <w:sz w:val="32"/>
          <w:szCs w:val="32"/>
          <w:highlight w:val="none"/>
          <w:lang w:eastAsia="zh-CN"/>
        </w:rPr>
        <w:t>对</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个项目开展绩效监控。</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lang w:eastAsia="zh-CN"/>
        </w:rPr>
        <w:t>同时，本部门还</w:t>
      </w:r>
      <w:r>
        <w:rPr>
          <w:rFonts w:hint="default" w:ascii="Times New Roman" w:hAnsi="Times New Roman" w:eastAsia="仿宋_GB2312" w:cs="Times New Roman"/>
          <w:color w:val="auto"/>
          <w:sz w:val="32"/>
          <w:szCs w:val="32"/>
          <w:highlight w:val="none"/>
        </w:rPr>
        <w:t>组织对2022年度一般公共预算、政府性基金预算、国有资本经营预算、社会保险基金预算以及资本资产、债券资金等全面开展绩效自评，形成2022年度泸州市残疾人联合会部门整体支出绩效自评报告、2022年泸州市残疾人联合会专项资金预算项目绩效自评报告，其中，2022年度泸州市残疾人联合会部门整体（含部门预算项目）绩效自评得分为</w:t>
      </w:r>
      <w:r>
        <w:rPr>
          <w:rFonts w:hint="default" w:ascii="Times New Roman" w:hAnsi="Times New Roman" w:eastAsia="仿宋_GB2312" w:cs="Times New Roman"/>
          <w:color w:val="auto"/>
          <w:sz w:val="32"/>
          <w:szCs w:val="32"/>
          <w:highlight w:val="none"/>
          <w:lang w:val="en-US" w:eastAsia="zh-CN"/>
        </w:rPr>
        <w:t>85.54</w:t>
      </w:r>
      <w:r>
        <w:rPr>
          <w:rFonts w:hint="default" w:ascii="Times New Roman" w:hAnsi="Times New Roman" w:eastAsia="仿宋_GB2312" w:cs="Times New Roman"/>
          <w:color w:val="auto"/>
          <w:sz w:val="32"/>
          <w:szCs w:val="32"/>
          <w:highlight w:val="none"/>
        </w:rPr>
        <w:t>分，绩效自评综述：</w:t>
      </w:r>
      <w:r>
        <w:rPr>
          <w:rFonts w:hint="default" w:ascii="Times New Roman" w:hAnsi="Times New Roman" w:eastAsia="仿宋_GB2312" w:cs="Times New Roman"/>
          <w:color w:val="auto"/>
          <w:sz w:val="32"/>
          <w:szCs w:val="32"/>
          <w:highlight w:val="none"/>
          <w:lang w:val="en-US" w:eastAsia="zh-CN"/>
        </w:rPr>
        <w:t>2022</w:t>
      </w:r>
      <w:r>
        <w:rPr>
          <w:rFonts w:hint="default" w:ascii="Times New Roman" w:hAnsi="Times New Roman" w:eastAsia="仿宋_GB2312" w:cs="Times New Roman"/>
          <w:color w:val="auto"/>
          <w:sz w:val="32"/>
          <w:szCs w:val="32"/>
          <w:highlight w:val="none"/>
        </w:rPr>
        <w:t>年度我会严格</w:t>
      </w:r>
      <w:r>
        <w:rPr>
          <w:rFonts w:hint="default" w:ascii="Times New Roman" w:hAnsi="Times New Roman" w:eastAsia="仿宋_GB2312" w:cs="Times New Roman"/>
          <w:color w:val="auto"/>
          <w:sz w:val="32"/>
          <w:szCs w:val="32"/>
          <w:highlight w:val="none"/>
          <w:lang w:eastAsia="zh-CN"/>
        </w:rPr>
        <w:t>执行</w:t>
      </w:r>
      <w:r>
        <w:rPr>
          <w:rFonts w:hint="default" w:ascii="Times New Roman" w:hAnsi="Times New Roman" w:eastAsia="仿宋_GB2312" w:cs="Times New Roman"/>
          <w:color w:val="auto"/>
          <w:sz w:val="32"/>
          <w:szCs w:val="32"/>
          <w:highlight w:val="none"/>
        </w:rPr>
        <w:t>财务制度</w:t>
      </w:r>
      <w:r>
        <w:rPr>
          <w:rFonts w:hint="default" w:ascii="Times New Roman" w:hAnsi="Times New Roman" w:eastAsia="仿宋_GB2312" w:cs="Times New Roman"/>
          <w:color w:val="auto"/>
          <w:sz w:val="32"/>
          <w:szCs w:val="32"/>
          <w:highlight w:val="none"/>
          <w:lang w:eastAsia="zh-CN"/>
        </w:rPr>
        <w:t>和财经纪律，</w:t>
      </w:r>
      <w:r>
        <w:rPr>
          <w:rFonts w:hint="default" w:ascii="Times New Roman" w:hAnsi="Times New Roman" w:eastAsia="仿宋_GB2312" w:cs="Times New Roman"/>
          <w:color w:val="auto"/>
          <w:sz w:val="32"/>
          <w:szCs w:val="32"/>
          <w:highlight w:val="none"/>
        </w:rPr>
        <w:t>用途合理有据，投向目标精准，发挥了资金效益，取得了明显成绩，</w:t>
      </w:r>
      <w:r>
        <w:rPr>
          <w:rFonts w:hint="default" w:ascii="Times New Roman" w:hAnsi="Times New Roman" w:eastAsia="仿宋_GB2312" w:cs="Times New Roman"/>
          <w:color w:val="auto"/>
          <w:sz w:val="32"/>
          <w:szCs w:val="32"/>
          <w:highlight w:val="none"/>
          <w:lang w:eastAsia="zh-CN"/>
        </w:rPr>
        <w:t>很好地完成了</w:t>
      </w:r>
      <w:r>
        <w:rPr>
          <w:rFonts w:hint="default" w:ascii="Times New Roman" w:hAnsi="Times New Roman" w:eastAsia="仿宋_GB2312" w:cs="Times New Roman"/>
          <w:color w:val="auto"/>
          <w:sz w:val="32"/>
          <w:szCs w:val="32"/>
          <w:highlight w:val="none"/>
          <w:lang w:val="en-US" w:eastAsia="zh-CN"/>
        </w:rPr>
        <w:t>2022年各项目标任务，既保证了自身单位的运转，又通过项目实施改善了残疾人民生，促进了残疾人事业的发展，未发生违纪违规问题</w:t>
      </w:r>
      <w:r>
        <w:rPr>
          <w:rFonts w:hint="default" w:ascii="Times New Roman" w:hAnsi="Times New Roman" w:eastAsia="仿宋_GB2312" w:cs="Times New Roman"/>
          <w:color w:val="auto"/>
          <w:sz w:val="32"/>
          <w:szCs w:val="32"/>
          <w:highlight w:val="none"/>
        </w:rPr>
        <w:t>；2022年泸州市残疾人联合会专项预算项目绩效自评得分为</w:t>
      </w:r>
      <w:r>
        <w:rPr>
          <w:rFonts w:hint="default" w:ascii="Times New Roman" w:hAnsi="Times New Roman" w:eastAsia="仿宋_GB2312" w:cs="Times New Roman"/>
          <w:color w:val="auto"/>
          <w:sz w:val="32"/>
          <w:szCs w:val="32"/>
          <w:highlight w:val="none"/>
          <w:lang w:val="en-US" w:eastAsia="zh-CN"/>
        </w:rPr>
        <w:t>93.94</w:t>
      </w:r>
      <w:r>
        <w:rPr>
          <w:rFonts w:hint="default" w:ascii="Times New Roman" w:hAnsi="Times New Roman" w:eastAsia="仿宋_GB2312" w:cs="Times New Roman"/>
          <w:color w:val="auto"/>
          <w:sz w:val="32"/>
          <w:szCs w:val="32"/>
          <w:highlight w:val="none"/>
        </w:rPr>
        <w:t>分，绩效自评综述：</w:t>
      </w:r>
      <w:r>
        <w:rPr>
          <w:rFonts w:hint="default" w:ascii="Times New Roman" w:hAnsi="Times New Roman" w:eastAsia="仿宋_GB2312" w:cs="Times New Roman"/>
          <w:color w:val="auto"/>
          <w:sz w:val="32"/>
          <w:szCs w:val="32"/>
          <w:highlight w:val="none"/>
          <w:lang w:val="en-US" w:eastAsia="zh-CN"/>
        </w:rPr>
        <w:t>该项目资金政策依据充分，实施内容明确，资金使用和项目管理较为规范，预算完成度较高，社会效益显著，在维护残疾人合法权益，促进社会公平正义，调动残疾人积极性、主动性和创造性方面有较大作用。但个别区县也存在一定问题。</w:t>
      </w:r>
      <w:r>
        <w:rPr>
          <w:rFonts w:hint="default" w:ascii="Times New Roman" w:hAnsi="Times New Roman" w:eastAsia="仿宋_GB2312" w:cs="Times New Roman"/>
          <w:color w:val="auto"/>
          <w:sz w:val="32"/>
          <w:szCs w:val="32"/>
          <w:highlight w:val="none"/>
        </w:rPr>
        <w:t>绩效自评报告详见附件。</w:t>
      </w:r>
      <w:r>
        <w:rPr>
          <w:rFonts w:hint="default" w:ascii="Times New Roman" w:hAnsi="Times New Roman" w:eastAsia="仿宋_GB2312" w:cs="Times New Roman"/>
          <w:b/>
          <w:color w:val="auto"/>
          <w:sz w:val="32"/>
          <w:szCs w:val="32"/>
          <w:highlight w:val="none"/>
        </w:rPr>
        <w:br w:type="page"/>
      </w:r>
    </w:p>
    <w:p>
      <w:pPr>
        <w:numPr>
          <w:ilvl w:val="0"/>
          <w:numId w:val="3"/>
        </w:numPr>
        <w:spacing w:line="600" w:lineRule="exact"/>
        <w:ind w:firstLine="660" w:firstLineChars="150"/>
        <w:jc w:val="center"/>
        <w:outlineLvl w:val="0"/>
        <w:rPr>
          <w:rStyle w:val="29"/>
          <w:rFonts w:hint="default" w:ascii="Times New Roman" w:hAnsi="Times New Roman" w:eastAsia="黑体" w:cs="Times New Roman"/>
          <w:b w:val="0"/>
          <w:color w:val="auto"/>
          <w:highlight w:val="none"/>
        </w:rPr>
      </w:pPr>
      <w:bookmarkStart w:id="54" w:name="_Toc15377225"/>
      <w:bookmarkStart w:id="55" w:name="_Toc15396613"/>
      <w:r>
        <w:rPr>
          <w:rFonts w:hint="default" w:ascii="Times New Roman" w:hAnsi="Times New Roman" w:eastAsia="黑体" w:cs="Times New Roman"/>
          <w:color w:val="auto"/>
          <w:sz w:val="44"/>
          <w:szCs w:val="44"/>
          <w:highlight w:val="none"/>
        </w:rPr>
        <w:t>名</w:t>
      </w:r>
      <w:r>
        <w:rPr>
          <w:rStyle w:val="29"/>
          <w:rFonts w:hint="default" w:ascii="Times New Roman" w:hAnsi="Times New Roman" w:eastAsia="黑体" w:cs="Times New Roman"/>
          <w:b w:val="0"/>
          <w:color w:val="auto"/>
          <w:highlight w:val="none"/>
        </w:rPr>
        <w:t>词解释</w:t>
      </w:r>
      <w:bookmarkEnd w:id="54"/>
      <w:bookmarkEnd w:id="55"/>
    </w:p>
    <w:p>
      <w:pPr>
        <w:spacing w:line="600" w:lineRule="exact"/>
        <w:jc w:val="left"/>
        <w:rPr>
          <w:rFonts w:hint="default" w:ascii="Times New Roman" w:hAnsi="Times New Roman" w:cs="Times New Roman"/>
          <w:b/>
          <w:color w:val="auto"/>
          <w:sz w:val="44"/>
          <w:szCs w:val="44"/>
          <w:highlight w:val="none"/>
        </w:rPr>
      </w:pPr>
    </w:p>
    <w:p>
      <w:pPr>
        <w:spacing w:line="570" w:lineRule="exact"/>
        <w:ind w:firstLine="640" w:firstLineChars="200"/>
        <w:jc w:val="left"/>
        <w:rPr>
          <w:rFonts w:hint="default" w:ascii="Times New Roman" w:hAnsi="Times New Roman" w:eastAsia="仿宋_GB2312" w:cs="Times New Roman"/>
          <w:bCs/>
          <w:sz w:val="32"/>
          <w:szCs w:val="32"/>
        </w:rPr>
      </w:pPr>
      <w:bookmarkStart w:id="56" w:name="_Toc15377226"/>
      <w:r>
        <w:rPr>
          <w:rFonts w:hint="default" w:ascii="Times New Roman" w:hAnsi="Times New Roman" w:eastAsia="仿宋_GB2312" w:cs="Times New Roman"/>
          <w:bCs/>
          <w:sz w:val="32"/>
          <w:szCs w:val="32"/>
        </w:rPr>
        <w:t>1.一般公共预算拨款收入：指财政当年拨付的资金。</w:t>
      </w:r>
    </w:p>
    <w:p>
      <w:pPr>
        <w:widowControl/>
        <w:shd w:val="clear" w:color="auto" w:fill="FFFFFF"/>
        <w:spacing w:line="570" w:lineRule="exact"/>
        <w:ind w:firstLine="640" w:firstLineChars="200"/>
        <w:jc w:val="left"/>
        <w:rPr>
          <w:rFonts w:hint="default" w:ascii="Times New Roman" w:hAnsi="Times New Roman" w:eastAsia="仿宋_GB2312" w:cs="Times New Roman"/>
          <w:bCs/>
          <w:color w:val="333333"/>
          <w:kern w:val="0"/>
          <w:sz w:val="32"/>
          <w:szCs w:val="32"/>
          <w:shd w:val="clear" w:color="auto" w:fill="FFFFFF"/>
          <w:lang w:eastAsia="zh-CN"/>
        </w:rPr>
      </w:pPr>
      <w:r>
        <w:rPr>
          <w:rFonts w:hint="default" w:ascii="Times New Roman" w:hAnsi="Times New Roman" w:eastAsia="仿宋_GB2312" w:cs="Times New Roman"/>
          <w:bCs/>
          <w:color w:val="333333"/>
          <w:kern w:val="0"/>
          <w:sz w:val="32"/>
          <w:szCs w:val="32"/>
          <w:shd w:val="clear" w:color="auto" w:fill="FFFFFF"/>
        </w:rPr>
        <w:t xml:space="preserve">2.社会保障和就业（208类）残疾人事业（20811款）行政运行（2081101项）：指行政单位（包括实行公务员管理的事业单位）的基本支出。 </w:t>
      </w:r>
    </w:p>
    <w:p>
      <w:pPr>
        <w:widowControl/>
        <w:shd w:val="clear" w:color="auto" w:fill="FFFFFF"/>
        <w:spacing w:line="570" w:lineRule="exact"/>
        <w:ind w:firstLine="640" w:firstLineChars="200"/>
        <w:jc w:val="left"/>
        <w:rPr>
          <w:rFonts w:hint="default" w:ascii="Times New Roman" w:hAnsi="Times New Roman" w:eastAsia="仿宋_GB2312" w:cs="Times New Roman"/>
          <w:bCs/>
          <w:color w:val="333333"/>
          <w:kern w:val="0"/>
          <w:sz w:val="32"/>
          <w:szCs w:val="32"/>
          <w:shd w:val="clear" w:color="auto" w:fill="FFFFFF"/>
        </w:rPr>
      </w:pPr>
      <w:r>
        <w:rPr>
          <w:rFonts w:hint="default" w:ascii="Times New Roman" w:hAnsi="Times New Roman" w:eastAsia="仿宋_GB2312" w:cs="Times New Roman"/>
          <w:bCs/>
          <w:color w:val="333333"/>
          <w:kern w:val="0"/>
          <w:sz w:val="32"/>
          <w:szCs w:val="32"/>
          <w:shd w:val="clear" w:color="auto" w:fill="FFFFFF"/>
        </w:rPr>
        <w:t xml:space="preserve">3.社会保障和就业（208类）残疾人事业（20811款）一般行政管事事务（2081102项）：指行政单位（包括实行公务员管理的事业单位）未单独设置项级科目的其他项目支出。 </w:t>
      </w:r>
    </w:p>
    <w:p>
      <w:pPr>
        <w:widowControl/>
        <w:shd w:val="clear" w:color="auto" w:fill="FFFFFF"/>
        <w:spacing w:line="570" w:lineRule="exact"/>
        <w:ind w:firstLine="640" w:firstLineChars="200"/>
        <w:jc w:val="left"/>
        <w:rPr>
          <w:rFonts w:hint="default" w:ascii="Times New Roman" w:hAnsi="Times New Roman" w:eastAsia="仿宋_GB2312" w:cs="Times New Roman"/>
          <w:bCs/>
          <w:color w:val="333333"/>
          <w:kern w:val="0"/>
          <w:sz w:val="32"/>
          <w:szCs w:val="32"/>
          <w:shd w:val="clear" w:color="auto" w:fill="FFFFFF"/>
        </w:rPr>
      </w:pPr>
      <w:r>
        <w:rPr>
          <w:rFonts w:hint="default" w:ascii="Times New Roman" w:hAnsi="Times New Roman" w:eastAsia="仿宋_GB2312" w:cs="Times New Roman"/>
          <w:bCs/>
          <w:color w:val="333333"/>
          <w:kern w:val="0"/>
          <w:sz w:val="32"/>
          <w:szCs w:val="32"/>
          <w:shd w:val="clear" w:color="auto" w:fill="FFFFFF"/>
        </w:rPr>
        <w:t>4.社会保障和就业（208类）残疾人事业（20811款）残疾人康复（2081104项）：指残疾人联合会用于残疾人康复方面的支出。</w:t>
      </w:r>
    </w:p>
    <w:p>
      <w:pPr>
        <w:pStyle w:val="27"/>
        <w:spacing w:line="570" w:lineRule="exact"/>
        <w:ind w:firstLine="640" w:firstLineChars="200"/>
        <w:rPr>
          <w:rFonts w:hint="default" w:ascii="Times New Roman" w:hAnsi="Times New Roman" w:eastAsia="仿宋_GB2312" w:cs="Times New Roman"/>
          <w:bCs/>
          <w:color w:val="333333"/>
          <w:sz w:val="32"/>
          <w:szCs w:val="32"/>
          <w:shd w:val="clear" w:color="auto" w:fill="FFFFFF"/>
          <w:lang w:eastAsia="zh-CN"/>
        </w:rPr>
      </w:pPr>
      <w:r>
        <w:rPr>
          <w:rFonts w:hint="default" w:ascii="Times New Roman" w:hAnsi="Times New Roman" w:eastAsia="仿宋_GB2312" w:cs="Times New Roman"/>
          <w:bCs/>
          <w:color w:val="333333"/>
          <w:sz w:val="32"/>
          <w:szCs w:val="32"/>
          <w:shd w:val="clear" w:color="auto" w:fill="FFFFFF"/>
        </w:rPr>
        <w:t>5.社会保障和就业（208类）残疾人事业（20811款）残疾人就业和扶贫（2081105项）：指残疾人联合会用于残疾人就业和扶贫等方面的支出。</w:t>
      </w:r>
    </w:p>
    <w:p>
      <w:pPr>
        <w:pStyle w:val="27"/>
        <w:spacing w:line="570" w:lineRule="exact"/>
        <w:ind w:firstLine="640" w:firstLineChars="200"/>
        <w:rPr>
          <w:rFonts w:hint="default" w:ascii="Times New Roman" w:hAnsi="Times New Roman" w:eastAsia="仿宋_GB2312" w:cs="Times New Roman"/>
          <w:bCs/>
          <w:color w:val="333333"/>
          <w:sz w:val="32"/>
          <w:szCs w:val="32"/>
          <w:shd w:val="clear" w:color="auto" w:fill="FFFFFF"/>
          <w:lang w:eastAsia="zh-CN"/>
        </w:rPr>
      </w:pPr>
      <w:r>
        <w:rPr>
          <w:rFonts w:hint="default" w:ascii="Times New Roman" w:hAnsi="Times New Roman" w:eastAsia="仿宋_GB2312" w:cs="Times New Roman"/>
          <w:bCs/>
          <w:color w:val="333333"/>
          <w:sz w:val="32"/>
          <w:szCs w:val="32"/>
          <w:shd w:val="clear" w:color="auto" w:fill="FFFFFF"/>
        </w:rPr>
        <w:t>6.社会保障和就业（208类）残疾人事业（20811款）残疾人生活和护理补贴（2081107项）：指困难残疾人生活补贴和重度残疾人护理补贴支出。</w:t>
      </w:r>
    </w:p>
    <w:p>
      <w:pPr>
        <w:pStyle w:val="27"/>
        <w:spacing w:line="570" w:lineRule="exact"/>
        <w:ind w:firstLine="640" w:firstLineChars="200"/>
        <w:rPr>
          <w:rFonts w:hint="default" w:ascii="Times New Roman" w:hAnsi="Times New Roman" w:eastAsia="仿宋_GB2312" w:cs="Times New Roman"/>
          <w:bCs/>
          <w:color w:val="333333"/>
          <w:sz w:val="32"/>
          <w:szCs w:val="32"/>
          <w:shd w:val="clear" w:color="auto" w:fill="FFFFFF"/>
          <w:lang w:eastAsia="zh-CN"/>
        </w:rPr>
      </w:pPr>
      <w:r>
        <w:rPr>
          <w:rFonts w:hint="default" w:ascii="Times New Roman" w:hAnsi="Times New Roman" w:eastAsia="仿宋_GB2312" w:cs="Times New Roman"/>
          <w:bCs/>
          <w:color w:val="333333"/>
          <w:sz w:val="32"/>
          <w:szCs w:val="32"/>
          <w:shd w:val="clear" w:color="auto" w:fill="FFFFFF"/>
        </w:rPr>
        <w:t xml:space="preserve">7.社会保障和就业（208类）残疾人事业（20811款）其他残疾人事业支出（2081199项）：指除上述项目以外其他用于残疾人事业方面的支出。 </w:t>
      </w:r>
    </w:p>
    <w:p>
      <w:pPr>
        <w:pStyle w:val="27"/>
        <w:spacing w:line="570" w:lineRule="exact"/>
        <w:ind w:firstLine="640" w:firstLineChars="200"/>
        <w:rPr>
          <w:rFonts w:hint="default" w:ascii="Times New Roman" w:hAnsi="Times New Roman" w:eastAsia="仿宋_GB2312" w:cs="Times New Roman"/>
          <w:bCs/>
          <w:color w:val="333333"/>
          <w:sz w:val="32"/>
          <w:szCs w:val="32"/>
          <w:shd w:val="clear" w:color="auto" w:fill="FFFFFF"/>
          <w:lang w:eastAsia="zh-CN"/>
        </w:rPr>
      </w:pPr>
      <w:r>
        <w:rPr>
          <w:rFonts w:hint="default" w:ascii="Times New Roman" w:hAnsi="Times New Roman" w:eastAsia="仿宋_GB2312" w:cs="Times New Roman"/>
          <w:bCs/>
          <w:color w:val="333333"/>
          <w:sz w:val="32"/>
          <w:szCs w:val="32"/>
          <w:shd w:val="clear" w:color="auto" w:fill="FFFFFF"/>
        </w:rPr>
        <w:t xml:space="preserve">8.社会保障和就业（208类）行政事业单位离退休（20805款）未归口管理的行政单位离退休（2080504项）：指未实行归口管理的行政单位（包括实行公务员管理的事业单位）开支的离退休支出。 </w:t>
      </w:r>
    </w:p>
    <w:p>
      <w:pPr>
        <w:pStyle w:val="27"/>
        <w:spacing w:line="570" w:lineRule="exact"/>
        <w:ind w:firstLine="640" w:firstLineChars="200"/>
        <w:rPr>
          <w:rFonts w:hint="default" w:ascii="Times New Roman" w:hAnsi="Times New Roman" w:eastAsia="仿宋_GB2312" w:cs="Times New Roman"/>
          <w:bCs/>
          <w:color w:val="333333"/>
          <w:sz w:val="32"/>
          <w:szCs w:val="32"/>
          <w:shd w:val="clear" w:color="auto" w:fill="FFFFFF"/>
          <w:lang w:eastAsia="zh-CN"/>
        </w:rPr>
      </w:pPr>
      <w:r>
        <w:rPr>
          <w:rFonts w:hint="default" w:ascii="Times New Roman" w:hAnsi="Times New Roman" w:eastAsia="仿宋_GB2312" w:cs="Times New Roman"/>
          <w:bCs/>
          <w:color w:val="333333"/>
          <w:sz w:val="32"/>
          <w:szCs w:val="32"/>
          <w:shd w:val="clear" w:color="auto" w:fill="FFFFFF"/>
        </w:rPr>
        <w:t xml:space="preserve">9.社会保障和就业（208类）行政事业单位离退休（20805款）机关事业单位基本养老保险缴费支出（2080505项）：指部门实施养老保险制度由单位缴纳的基本养老保险费支出。 </w:t>
      </w:r>
    </w:p>
    <w:p>
      <w:pPr>
        <w:pStyle w:val="27"/>
        <w:spacing w:line="570" w:lineRule="exact"/>
        <w:ind w:firstLine="640" w:firstLineChars="200"/>
        <w:rPr>
          <w:rFonts w:hint="default" w:ascii="Times New Roman" w:hAnsi="Times New Roman" w:eastAsia="仿宋_GB2312" w:cs="Times New Roman"/>
          <w:bCs/>
          <w:color w:val="333333"/>
          <w:sz w:val="32"/>
          <w:szCs w:val="32"/>
          <w:shd w:val="clear" w:color="auto" w:fill="FFFFFF"/>
          <w:lang w:eastAsia="zh-CN"/>
        </w:rPr>
      </w:pPr>
      <w:r>
        <w:rPr>
          <w:rFonts w:hint="default" w:ascii="Times New Roman" w:hAnsi="Times New Roman" w:eastAsia="仿宋_GB2312" w:cs="Times New Roman"/>
          <w:bCs/>
          <w:color w:val="333333"/>
          <w:sz w:val="32"/>
          <w:szCs w:val="32"/>
          <w:shd w:val="clear" w:color="auto" w:fill="FFFFFF"/>
        </w:rPr>
        <w:t xml:space="preserve">10.卫生健康支出（210类）行政事业单位医疗（21011款）行政单位医疗（2101101项）：指财政部门集中安排的行政单位基本医疗保险缴费经费，未参加医疗保险的行政单位的公费医疗经费，按国家规定享受离休人员、红军老战士待遇人员的医疗经费。 </w:t>
      </w:r>
    </w:p>
    <w:p>
      <w:pPr>
        <w:pStyle w:val="27"/>
        <w:spacing w:line="570" w:lineRule="exact"/>
        <w:ind w:firstLine="640" w:firstLineChars="200"/>
        <w:rPr>
          <w:rFonts w:hint="default" w:ascii="Times New Roman" w:hAnsi="Times New Roman" w:eastAsia="仿宋_GB2312" w:cs="Times New Roman"/>
          <w:bCs/>
          <w:color w:val="333333"/>
          <w:sz w:val="32"/>
          <w:szCs w:val="32"/>
          <w:shd w:val="clear" w:color="auto" w:fill="FFFFFF"/>
        </w:rPr>
      </w:pPr>
      <w:r>
        <w:rPr>
          <w:rFonts w:hint="default" w:ascii="Times New Roman" w:hAnsi="Times New Roman" w:eastAsia="仿宋_GB2312" w:cs="Times New Roman"/>
          <w:bCs/>
          <w:color w:val="333333"/>
          <w:sz w:val="32"/>
          <w:szCs w:val="32"/>
          <w:shd w:val="clear" w:color="auto" w:fill="FFFFFF"/>
        </w:rPr>
        <w:t xml:space="preserve">11.卫生健康支出（210类）行政事业单位医疗（21011款）公务员医疗补助（2101103项）：指财政部门集中安排的公务员医疗补助经费。 </w:t>
      </w:r>
    </w:p>
    <w:p>
      <w:pPr>
        <w:pStyle w:val="27"/>
        <w:spacing w:line="570" w:lineRule="exact"/>
        <w:ind w:firstLine="640" w:firstLineChars="200"/>
        <w:rPr>
          <w:rFonts w:hint="default" w:ascii="Times New Roman" w:hAnsi="Times New Roman" w:eastAsia="仿宋_GB2312" w:cs="Times New Roman"/>
          <w:bCs/>
          <w:color w:val="333333"/>
          <w:sz w:val="32"/>
          <w:szCs w:val="32"/>
          <w:shd w:val="clear" w:color="auto" w:fill="FFFFFF"/>
          <w:lang w:eastAsia="zh-CN"/>
        </w:rPr>
      </w:pPr>
      <w:r>
        <w:rPr>
          <w:rFonts w:hint="default" w:ascii="Times New Roman" w:hAnsi="Times New Roman" w:eastAsia="仿宋_GB2312" w:cs="Times New Roman"/>
          <w:bCs/>
          <w:color w:val="333333"/>
          <w:sz w:val="32"/>
          <w:szCs w:val="32"/>
          <w:shd w:val="clear" w:color="auto" w:fill="FFFFFF"/>
        </w:rPr>
        <w:t>1</w:t>
      </w:r>
      <w:r>
        <w:rPr>
          <w:rFonts w:hint="default" w:ascii="Times New Roman" w:hAnsi="Times New Roman" w:eastAsia="仿宋_GB2312" w:cs="Times New Roman"/>
          <w:bCs/>
          <w:color w:val="333333"/>
          <w:sz w:val="32"/>
          <w:szCs w:val="32"/>
          <w:shd w:val="clear" w:color="auto" w:fill="FFFFFF"/>
          <w:lang w:val="en-US" w:eastAsia="zh-CN"/>
        </w:rPr>
        <w:t>2</w:t>
      </w:r>
      <w:r>
        <w:rPr>
          <w:rFonts w:hint="default" w:ascii="Times New Roman" w:hAnsi="Times New Roman" w:eastAsia="仿宋_GB2312" w:cs="Times New Roman"/>
          <w:bCs/>
          <w:color w:val="333333"/>
          <w:sz w:val="32"/>
          <w:szCs w:val="32"/>
          <w:shd w:val="clear" w:color="auto" w:fill="FFFFFF"/>
        </w:rPr>
        <w:t>.卫生健康支出（210类）行政事业单位医疗（21011款）其他行政事业单位医疗支出（21011</w:t>
      </w:r>
      <w:r>
        <w:rPr>
          <w:rFonts w:hint="default" w:ascii="Times New Roman" w:hAnsi="Times New Roman" w:eastAsia="仿宋_GB2312" w:cs="Times New Roman"/>
          <w:bCs/>
          <w:color w:val="333333"/>
          <w:sz w:val="32"/>
          <w:szCs w:val="32"/>
          <w:shd w:val="clear" w:color="auto" w:fill="FFFFFF"/>
          <w:lang w:val="en-US" w:eastAsia="zh-CN"/>
        </w:rPr>
        <w:t>99</w:t>
      </w:r>
      <w:r>
        <w:rPr>
          <w:rFonts w:hint="default" w:ascii="Times New Roman" w:hAnsi="Times New Roman" w:eastAsia="仿宋_GB2312" w:cs="Times New Roman"/>
          <w:bCs/>
          <w:color w:val="333333"/>
          <w:sz w:val="32"/>
          <w:szCs w:val="32"/>
          <w:shd w:val="clear" w:color="auto" w:fill="FFFFFF"/>
        </w:rPr>
        <w:t>项）：指财政部门集中安排的</w:t>
      </w:r>
      <w:r>
        <w:rPr>
          <w:rFonts w:hint="default" w:ascii="Times New Roman" w:hAnsi="Times New Roman" w:eastAsia="仿宋_GB2312" w:cs="Times New Roman"/>
          <w:bCs/>
          <w:color w:val="333333"/>
          <w:sz w:val="32"/>
          <w:szCs w:val="32"/>
          <w:shd w:val="clear" w:color="auto" w:fill="FFFFFF"/>
          <w:lang w:eastAsia="zh-CN"/>
        </w:rPr>
        <w:t>其他行政事业单位医疗补助</w:t>
      </w:r>
      <w:r>
        <w:rPr>
          <w:rFonts w:hint="default" w:ascii="Times New Roman" w:hAnsi="Times New Roman" w:eastAsia="仿宋_GB2312" w:cs="Times New Roman"/>
          <w:bCs/>
          <w:color w:val="333333"/>
          <w:sz w:val="32"/>
          <w:szCs w:val="32"/>
          <w:shd w:val="clear" w:color="auto" w:fill="FFFFFF"/>
        </w:rPr>
        <w:t xml:space="preserve">经费。 </w:t>
      </w:r>
    </w:p>
    <w:p>
      <w:pPr>
        <w:pStyle w:val="27"/>
        <w:spacing w:line="570" w:lineRule="exact"/>
        <w:ind w:firstLine="640" w:firstLineChars="200"/>
        <w:rPr>
          <w:rFonts w:hint="default" w:ascii="Times New Roman" w:hAnsi="Times New Roman" w:eastAsia="仿宋_GB2312" w:cs="Times New Roman"/>
          <w:bCs/>
          <w:color w:val="333333"/>
          <w:sz w:val="32"/>
          <w:szCs w:val="32"/>
          <w:shd w:val="clear" w:color="auto" w:fill="FFFFFF"/>
          <w:lang w:eastAsia="zh-CN"/>
        </w:rPr>
      </w:pPr>
      <w:r>
        <w:rPr>
          <w:rFonts w:hint="default" w:ascii="Times New Roman" w:hAnsi="Times New Roman" w:eastAsia="仿宋_GB2312" w:cs="Times New Roman"/>
          <w:bCs/>
          <w:color w:val="333333"/>
          <w:sz w:val="32"/>
          <w:szCs w:val="32"/>
          <w:shd w:val="clear" w:color="auto" w:fill="FFFFFF"/>
        </w:rPr>
        <w:t>1</w:t>
      </w:r>
      <w:r>
        <w:rPr>
          <w:rFonts w:hint="default" w:ascii="Times New Roman" w:hAnsi="Times New Roman" w:eastAsia="仿宋_GB2312" w:cs="Times New Roman"/>
          <w:bCs/>
          <w:color w:val="333333"/>
          <w:sz w:val="32"/>
          <w:szCs w:val="32"/>
          <w:shd w:val="clear" w:color="auto" w:fill="FFFFFF"/>
          <w:lang w:val="en-US" w:eastAsia="zh-CN"/>
        </w:rPr>
        <w:t>3</w:t>
      </w:r>
      <w:r>
        <w:rPr>
          <w:rFonts w:hint="default" w:ascii="Times New Roman" w:hAnsi="Times New Roman" w:eastAsia="仿宋_GB2312" w:cs="Times New Roman"/>
          <w:bCs/>
          <w:color w:val="333333"/>
          <w:sz w:val="32"/>
          <w:szCs w:val="32"/>
          <w:shd w:val="clear" w:color="auto" w:fill="FFFFFF"/>
        </w:rPr>
        <w:t xml:space="preserve">.住房保障支出（221类）住房改革支出（22102款）住房公积金（2210201项）：指行政事业单位按照《住房公积金管理条例》的规定为职工缴纳的住房公积金。 </w:t>
      </w:r>
    </w:p>
    <w:p>
      <w:pPr>
        <w:pStyle w:val="27"/>
        <w:spacing w:line="570" w:lineRule="exact"/>
        <w:ind w:firstLine="640" w:firstLineChars="200"/>
        <w:rPr>
          <w:rFonts w:hint="default" w:ascii="Times New Roman" w:hAnsi="Times New Roman" w:eastAsia="仿宋_GB2312" w:cs="Times New Roman"/>
          <w:bCs/>
          <w:color w:val="333333"/>
          <w:sz w:val="32"/>
          <w:szCs w:val="32"/>
          <w:shd w:val="clear" w:color="auto" w:fill="FFFFFF"/>
          <w:lang w:eastAsia="zh-CN"/>
        </w:rPr>
      </w:pPr>
      <w:r>
        <w:rPr>
          <w:rFonts w:hint="default" w:ascii="Times New Roman" w:hAnsi="Times New Roman" w:eastAsia="仿宋_GB2312" w:cs="Times New Roman"/>
          <w:bCs/>
          <w:color w:val="333333"/>
          <w:sz w:val="32"/>
          <w:szCs w:val="32"/>
          <w:shd w:val="clear" w:color="auto" w:fill="FFFFFF"/>
        </w:rPr>
        <w:t>1</w:t>
      </w:r>
      <w:r>
        <w:rPr>
          <w:rFonts w:hint="default" w:ascii="Times New Roman" w:hAnsi="Times New Roman" w:eastAsia="仿宋_GB2312" w:cs="Times New Roman"/>
          <w:bCs/>
          <w:color w:val="333333"/>
          <w:sz w:val="32"/>
          <w:szCs w:val="32"/>
          <w:shd w:val="clear" w:color="auto" w:fill="FFFFFF"/>
          <w:lang w:val="en-US" w:eastAsia="zh-CN"/>
        </w:rPr>
        <w:t>4</w:t>
      </w:r>
      <w:r>
        <w:rPr>
          <w:rFonts w:hint="default" w:ascii="Times New Roman" w:hAnsi="Times New Roman" w:eastAsia="仿宋_GB2312" w:cs="Times New Roman"/>
          <w:bCs/>
          <w:color w:val="333333"/>
          <w:sz w:val="32"/>
          <w:szCs w:val="32"/>
          <w:shd w:val="clear" w:color="auto" w:fill="FFFFFF"/>
        </w:rPr>
        <w:t>.住房保障支出（221类）住房改革支出（22102款）购房补贴（2210203项）：指按房改政策规定，行政事业单位向符合条件职工（含离退休人员）、军队（含武警）向转役复员离退休人员发放的用于购买住房的补贴。 　　</w:t>
      </w:r>
    </w:p>
    <w:p>
      <w:pPr>
        <w:pStyle w:val="27"/>
        <w:spacing w:line="570" w:lineRule="exact"/>
        <w:ind w:firstLine="640" w:firstLineChars="200"/>
        <w:rPr>
          <w:rFonts w:hint="default" w:ascii="Times New Roman" w:hAnsi="Times New Roman" w:eastAsia="仿宋_GB2312" w:cs="Times New Roman"/>
          <w:bCs/>
          <w:color w:val="333333"/>
          <w:sz w:val="32"/>
          <w:szCs w:val="32"/>
          <w:shd w:val="clear" w:color="auto" w:fill="FFFFFF"/>
          <w:lang w:eastAsia="zh-CN"/>
        </w:rPr>
      </w:pPr>
      <w:r>
        <w:rPr>
          <w:rFonts w:hint="default" w:ascii="Times New Roman" w:hAnsi="Times New Roman" w:eastAsia="仿宋_GB2312" w:cs="Times New Roman"/>
          <w:bCs/>
          <w:color w:val="333333"/>
          <w:sz w:val="32"/>
          <w:szCs w:val="32"/>
          <w:shd w:val="clear" w:color="auto" w:fill="FFFFFF"/>
        </w:rPr>
        <w:t>1</w:t>
      </w:r>
      <w:r>
        <w:rPr>
          <w:rFonts w:hint="default" w:ascii="Times New Roman" w:hAnsi="Times New Roman" w:eastAsia="仿宋_GB2312" w:cs="Times New Roman"/>
          <w:bCs/>
          <w:color w:val="333333"/>
          <w:sz w:val="32"/>
          <w:szCs w:val="32"/>
          <w:shd w:val="clear" w:color="auto" w:fill="FFFFFF"/>
          <w:lang w:val="en-US" w:eastAsia="zh-CN"/>
        </w:rPr>
        <w:t>5</w:t>
      </w:r>
      <w:r>
        <w:rPr>
          <w:rFonts w:hint="default" w:ascii="Times New Roman" w:hAnsi="Times New Roman" w:eastAsia="仿宋_GB2312" w:cs="Times New Roman"/>
          <w:bCs/>
          <w:color w:val="333333"/>
          <w:sz w:val="32"/>
          <w:szCs w:val="32"/>
          <w:shd w:val="clear" w:color="auto" w:fill="FFFFFF"/>
        </w:rPr>
        <w:t xml:space="preserve">.基本支出：指为保证机构正常运转，完成日常工作任务而发生的人员支出和公用支出。 </w:t>
      </w:r>
    </w:p>
    <w:p>
      <w:pPr>
        <w:pStyle w:val="27"/>
        <w:spacing w:line="570" w:lineRule="exact"/>
        <w:ind w:firstLine="640" w:firstLineChars="200"/>
        <w:rPr>
          <w:rFonts w:hint="default" w:ascii="Times New Roman" w:hAnsi="Times New Roman" w:eastAsia="仿宋_GB2312" w:cs="Times New Roman"/>
          <w:bCs/>
          <w:color w:val="333333"/>
          <w:sz w:val="32"/>
          <w:szCs w:val="32"/>
          <w:shd w:val="clear" w:color="auto" w:fill="FFFFFF"/>
          <w:lang w:eastAsia="zh-CN"/>
        </w:rPr>
      </w:pPr>
      <w:r>
        <w:rPr>
          <w:rFonts w:hint="default" w:ascii="Times New Roman" w:hAnsi="Times New Roman" w:eastAsia="仿宋_GB2312" w:cs="Times New Roman"/>
          <w:bCs/>
          <w:color w:val="333333"/>
          <w:sz w:val="32"/>
          <w:szCs w:val="32"/>
          <w:shd w:val="clear" w:color="auto" w:fill="FFFFFF"/>
        </w:rPr>
        <w:t>1</w:t>
      </w:r>
      <w:r>
        <w:rPr>
          <w:rFonts w:hint="default" w:ascii="Times New Roman" w:hAnsi="Times New Roman" w:eastAsia="仿宋_GB2312" w:cs="Times New Roman"/>
          <w:bCs/>
          <w:color w:val="333333"/>
          <w:sz w:val="32"/>
          <w:szCs w:val="32"/>
          <w:shd w:val="clear" w:color="auto" w:fill="FFFFFF"/>
          <w:lang w:val="en-US" w:eastAsia="zh-CN"/>
        </w:rPr>
        <w:t>6</w:t>
      </w:r>
      <w:r>
        <w:rPr>
          <w:rFonts w:hint="default" w:ascii="Times New Roman" w:hAnsi="Times New Roman" w:eastAsia="仿宋_GB2312" w:cs="Times New Roman"/>
          <w:bCs/>
          <w:color w:val="333333"/>
          <w:sz w:val="32"/>
          <w:szCs w:val="32"/>
          <w:shd w:val="clear" w:color="auto" w:fill="FFFFFF"/>
        </w:rPr>
        <w:t xml:space="preserve">.项目支出：指在基本支出之外为完成特定行政任务和事业发展目标所发生的支出。 </w:t>
      </w:r>
    </w:p>
    <w:p>
      <w:pPr>
        <w:pStyle w:val="27"/>
        <w:spacing w:line="570" w:lineRule="exact"/>
        <w:ind w:firstLine="640" w:firstLineChars="200"/>
        <w:rPr>
          <w:rFonts w:hint="default" w:ascii="Times New Roman" w:hAnsi="Times New Roman" w:eastAsia="仿宋_GB2312" w:cs="Times New Roman"/>
          <w:bCs/>
          <w:color w:val="333333"/>
          <w:sz w:val="32"/>
          <w:szCs w:val="32"/>
          <w:shd w:val="clear" w:color="auto" w:fill="FFFFFF"/>
          <w:lang w:eastAsia="zh-CN"/>
        </w:rPr>
      </w:pPr>
      <w:r>
        <w:rPr>
          <w:rFonts w:hint="default" w:ascii="Times New Roman" w:hAnsi="Times New Roman" w:eastAsia="仿宋_GB2312" w:cs="Times New Roman"/>
          <w:bCs/>
          <w:color w:val="333333"/>
          <w:sz w:val="32"/>
          <w:szCs w:val="32"/>
          <w:shd w:val="clear" w:color="auto" w:fill="FFFFFF"/>
        </w:rPr>
        <w:t>1</w:t>
      </w:r>
      <w:r>
        <w:rPr>
          <w:rFonts w:hint="default" w:ascii="Times New Roman" w:hAnsi="Times New Roman" w:eastAsia="仿宋_GB2312" w:cs="Times New Roman"/>
          <w:bCs/>
          <w:color w:val="333333"/>
          <w:sz w:val="32"/>
          <w:szCs w:val="32"/>
          <w:shd w:val="clear" w:color="auto" w:fill="FFFFFF"/>
          <w:lang w:val="en-US" w:eastAsia="zh-CN"/>
        </w:rPr>
        <w:t>7</w:t>
      </w:r>
      <w:r>
        <w:rPr>
          <w:rFonts w:hint="default" w:ascii="Times New Roman" w:hAnsi="Times New Roman" w:eastAsia="仿宋_GB2312" w:cs="Times New Roman"/>
          <w:bCs/>
          <w:color w:val="333333"/>
          <w:sz w:val="32"/>
          <w:szCs w:val="32"/>
          <w:shd w:val="clear" w:color="auto" w:fill="FFFFFF"/>
        </w:rPr>
        <w:t xml:space="preserve">.经营支出：指事业单位在专业业务活动及其辅助活动之外开展非独立核算经营活动发生的支出。 </w:t>
      </w:r>
    </w:p>
    <w:p>
      <w:pPr>
        <w:pStyle w:val="27"/>
        <w:spacing w:line="570" w:lineRule="exact"/>
        <w:ind w:firstLine="640" w:firstLineChars="200"/>
        <w:rPr>
          <w:rFonts w:hint="default" w:ascii="Times New Roman" w:hAnsi="Times New Roman" w:eastAsia="仿宋_GB2312" w:cs="Times New Roman"/>
          <w:bCs/>
          <w:color w:val="333333"/>
          <w:sz w:val="32"/>
          <w:szCs w:val="32"/>
          <w:shd w:val="clear" w:color="auto" w:fill="FFFFFF"/>
          <w:lang w:eastAsia="zh-CN"/>
        </w:rPr>
      </w:pPr>
      <w:r>
        <w:rPr>
          <w:rFonts w:hint="default" w:ascii="Times New Roman" w:hAnsi="Times New Roman" w:eastAsia="仿宋_GB2312" w:cs="Times New Roman"/>
          <w:bCs/>
          <w:color w:val="333333"/>
          <w:sz w:val="32"/>
          <w:szCs w:val="32"/>
          <w:shd w:val="clear" w:color="auto" w:fill="FFFFFF"/>
        </w:rPr>
        <w:t>1</w:t>
      </w:r>
      <w:r>
        <w:rPr>
          <w:rFonts w:hint="default" w:ascii="Times New Roman" w:hAnsi="Times New Roman" w:eastAsia="仿宋_GB2312" w:cs="Times New Roman"/>
          <w:bCs/>
          <w:color w:val="333333"/>
          <w:sz w:val="32"/>
          <w:szCs w:val="32"/>
          <w:shd w:val="clear" w:color="auto" w:fill="FFFFFF"/>
          <w:lang w:val="en-US" w:eastAsia="zh-CN"/>
        </w:rPr>
        <w:t>8</w:t>
      </w:r>
      <w:r>
        <w:rPr>
          <w:rFonts w:hint="default" w:ascii="Times New Roman" w:hAnsi="Times New Roman" w:eastAsia="仿宋_GB2312" w:cs="Times New Roman"/>
          <w:bCs/>
          <w:color w:val="333333"/>
          <w:sz w:val="32"/>
          <w:szCs w:val="32"/>
          <w:shd w:val="clear" w:color="auto" w:fill="FFFFFF"/>
        </w:rPr>
        <w:t xml:space="preserve">.“三公”经费：纳入市级财政预决算管理的“三公”经费，是指部门用财政拨款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租用费、燃料费、维修费、过路过桥费、保险费、安全奖励费用等支出；公务接待费指单位按规定开支的各类公务接待（含外宾接待）支出。 </w:t>
      </w:r>
    </w:p>
    <w:p>
      <w:pPr>
        <w:pStyle w:val="27"/>
        <w:spacing w:line="570" w:lineRule="exact"/>
        <w:ind w:firstLine="640" w:firstLineChars="200"/>
        <w:rPr>
          <w:rFonts w:hint="default" w:ascii="Times New Roman" w:hAnsi="Times New Roman" w:eastAsia="仿宋_GB2312" w:cs="Times New Roman"/>
          <w:bCs/>
          <w:color w:val="333333"/>
          <w:sz w:val="32"/>
          <w:szCs w:val="32"/>
          <w:shd w:val="clear" w:color="auto" w:fill="FFFFFF"/>
        </w:rPr>
      </w:pPr>
      <w:r>
        <w:rPr>
          <w:rFonts w:hint="default" w:ascii="Times New Roman" w:hAnsi="Times New Roman" w:eastAsia="仿宋_GB2312" w:cs="Times New Roman"/>
          <w:bCs/>
          <w:color w:val="333333"/>
          <w:sz w:val="32"/>
          <w:szCs w:val="32"/>
          <w:shd w:val="clear" w:color="auto" w:fill="FFFFFF"/>
        </w:rPr>
        <w:t>1</w:t>
      </w:r>
      <w:r>
        <w:rPr>
          <w:rFonts w:hint="default" w:ascii="Times New Roman" w:hAnsi="Times New Roman" w:eastAsia="仿宋_GB2312" w:cs="Times New Roman"/>
          <w:bCs/>
          <w:color w:val="333333"/>
          <w:sz w:val="32"/>
          <w:szCs w:val="32"/>
          <w:shd w:val="clear" w:color="auto" w:fill="FFFFFF"/>
          <w:lang w:val="en-US" w:eastAsia="zh-CN"/>
        </w:rPr>
        <w:t>9</w:t>
      </w:r>
      <w:r>
        <w:rPr>
          <w:rFonts w:hint="default" w:ascii="Times New Roman" w:hAnsi="Times New Roman" w:eastAsia="仿宋_GB2312" w:cs="Times New Roman"/>
          <w:bCs/>
          <w:color w:val="333333"/>
          <w:sz w:val="32"/>
          <w:szCs w:val="32"/>
          <w:shd w:val="clear" w:color="auto" w:fill="FFFFFF"/>
        </w:rPr>
        <w:t>.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9"/>
          <w:rFonts w:hint="default" w:ascii="Times New Roman" w:hAnsi="Times New Roman" w:eastAsia="黑体" w:cs="Times New Roman"/>
          <w:b w:val="0"/>
          <w:color w:val="auto"/>
          <w:highlight w:val="none"/>
          <w:lang w:eastAsia="zh-CN"/>
        </w:rPr>
      </w:pPr>
      <w:r>
        <w:rPr>
          <w:rFonts w:hint="default" w:ascii="Times New Roman" w:hAnsi="Times New Roman" w:cs="Times New Roman"/>
          <w:b/>
          <w:color w:val="auto"/>
          <w:sz w:val="44"/>
          <w:szCs w:val="44"/>
          <w:highlight w:val="none"/>
        </w:rPr>
        <w:br w:type="page"/>
      </w:r>
      <w:bookmarkStart w:id="57" w:name="_Toc15396614"/>
      <w:r>
        <w:rPr>
          <w:rFonts w:hint="default" w:ascii="Times New Roman" w:hAnsi="Times New Roman" w:eastAsia="黑体" w:cs="Times New Roman"/>
          <w:color w:val="auto"/>
          <w:sz w:val="44"/>
          <w:szCs w:val="44"/>
          <w:highlight w:val="none"/>
        </w:rPr>
        <w:t>第</w:t>
      </w:r>
      <w:r>
        <w:rPr>
          <w:rStyle w:val="29"/>
          <w:rFonts w:hint="default" w:ascii="Times New Roman" w:hAnsi="Times New Roman" w:eastAsia="黑体" w:cs="Times New Roman"/>
          <w:b w:val="0"/>
          <w:color w:val="auto"/>
          <w:highlight w:val="none"/>
        </w:rPr>
        <w:t>四部分 附件</w:t>
      </w:r>
      <w:bookmarkEnd w:id="57"/>
    </w:p>
    <w:p>
      <w:pPr>
        <w:keepNext w:val="0"/>
        <w:keepLines w:val="0"/>
        <w:pageBreakBefore w:val="0"/>
        <w:widowControl/>
        <w:kinsoku/>
        <w:wordWrap/>
        <w:overflowPunct/>
        <w:topLinePunct w:val="0"/>
        <w:autoSpaceDE/>
        <w:autoSpaceDN/>
        <w:bidi w:val="0"/>
        <w:spacing w:line="576" w:lineRule="exact"/>
        <w:ind w:left="0" w:right="0"/>
        <w:contextualSpacing/>
        <w:jc w:val="center"/>
        <w:textAlignment w:val="auto"/>
        <w:rPr>
          <w:rFonts w:hint="default" w:ascii="Times New Roman" w:hAnsi="Times New Roman" w:eastAsia="方正小标宋简体" w:cs="Times New Roman"/>
          <w:b/>
          <w:bCs/>
          <w:color w:val="auto"/>
          <w:sz w:val="44"/>
          <w:szCs w:val="44"/>
          <w:highlight w:val="none"/>
          <w:shd w:val="clear" w:color="auto" w:fill="FFFFFF"/>
          <w:lang w:eastAsia="zh-CN"/>
        </w:rPr>
      </w:pPr>
    </w:p>
    <w:p>
      <w:pPr>
        <w:keepNext w:val="0"/>
        <w:keepLines w:val="0"/>
        <w:pageBreakBefore w:val="0"/>
        <w:widowControl/>
        <w:kinsoku/>
        <w:wordWrap/>
        <w:overflowPunct/>
        <w:topLinePunct w:val="0"/>
        <w:autoSpaceDE/>
        <w:autoSpaceDN/>
        <w:bidi w:val="0"/>
        <w:spacing w:line="576" w:lineRule="exact"/>
        <w:ind w:left="0" w:right="0"/>
        <w:contextualSpacing/>
        <w:jc w:val="center"/>
        <w:textAlignment w:val="auto"/>
        <w:rPr>
          <w:rFonts w:hint="default" w:ascii="Times New Roman" w:hAnsi="Times New Roman" w:eastAsia="方正小标宋简体" w:cs="Times New Roman"/>
          <w:b w:val="0"/>
          <w:bCs w:val="0"/>
          <w:color w:val="auto"/>
          <w:sz w:val="44"/>
          <w:szCs w:val="44"/>
          <w:highlight w:val="none"/>
          <w:shd w:val="clear" w:color="auto" w:fill="FFFFFF"/>
        </w:rPr>
      </w:pPr>
      <w:r>
        <w:rPr>
          <w:rFonts w:hint="default" w:ascii="Times New Roman" w:hAnsi="Times New Roman" w:eastAsia="方正小标宋简体" w:cs="Times New Roman"/>
          <w:b w:val="0"/>
          <w:bCs w:val="0"/>
          <w:color w:val="auto"/>
          <w:sz w:val="44"/>
          <w:szCs w:val="44"/>
          <w:shd w:val="clear" w:color="auto" w:fill="FFFFFF"/>
          <w:lang w:val="en-US" w:eastAsia="zh-CN"/>
        </w:rPr>
        <w:t>2022年度</w:t>
      </w:r>
      <w:r>
        <w:rPr>
          <w:rFonts w:hint="default" w:ascii="Times New Roman" w:hAnsi="Times New Roman" w:eastAsia="方正小标宋简体" w:cs="Times New Roman"/>
          <w:b w:val="0"/>
          <w:bCs w:val="0"/>
          <w:color w:val="auto"/>
          <w:sz w:val="44"/>
          <w:szCs w:val="44"/>
          <w:highlight w:val="none"/>
          <w:shd w:val="clear" w:color="auto" w:fill="FFFFFF"/>
          <w:lang w:eastAsia="zh-CN"/>
        </w:rPr>
        <w:t>泸州市残疾人联合会</w:t>
      </w:r>
      <w:r>
        <w:rPr>
          <w:rFonts w:hint="default" w:ascii="Times New Roman" w:hAnsi="Times New Roman" w:eastAsia="方正小标宋简体" w:cs="Times New Roman"/>
          <w:b w:val="0"/>
          <w:bCs w:val="0"/>
          <w:color w:val="auto"/>
          <w:sz w:val="44"/>
          <w:szCs w:val="44"/>
          <w:highlight w:val="none"/>
          <w:shd w:val="clear" w:color="auto" w:fill="FFFFFF"/>
        </w:rPr>
        <w:t>部门</w:t>
      </w:r>
    </w:p>
    <w:p>
      <w:pPr>
        <w:keepNext w:val="0"/>
        <w:keepLines w:val="0"/>
        <w:pageBreakBefore w:val="0"/>
        <w:widowControl/>
        <w:kinsoku/>
        <w:wordWrap/>
        <w:overflowPunct/>
        <w:topLinePunct w:val="0"/>
        <w:autoSpaceDE/>
        <w:autoSpaceDN/>
        <w:bidi w:val="0"/>
        <w:spacing w:line="576" w:lineRule="exact"/>
        <w:ind w:left="0" w:right="0"/>
        <w:contextualSpacing/>
        <w:jc w:val="center"/>
        <w:textAlignment w:val="auto"/>
        <w:rPr>
          <w:rFonts w:hint="default" w:ascii="Times New Roman" w:hAnsi="Times New Roman" w:eastAsia="方正小标宋简体" w:cs="Times New Roman"/>
          <w:b w:val="0"/>
          <w:bCs w:val="0"/>
          <w:color w:val="auto"/>
          <w:sz w:val="44"/>
          <w:szCs w:val="44"/>
          <w:highlight w:val="none"/>
          <w:shd w:val="clear" w:color="auto" w:fill="FFFFFF"/>
        </w:rPr>
      </w:pPr>
      <w:r>
        <w:rPr>
          <w:rFonts w:hint="default" w:ascii="Times New Roman" w:hAnsi="Times New Roman" w:eastAsia="方正小标宋简体" w:cs="Times New Roman"/>
          <w:b w:val="0"/>
          <w:bCs w:val="0"/>
          <w:color w:val="auto"/>
          <w:sz w:val="44"/>
          <w:szCs w:val="44"/>
          <w:highlight w:val="none"/>
          <w:shd w:val="clear" w:color="auto" w:fill="FFFFFF"/>
        </w:rPr>
        <w:t>整体</w:t>
      </w:r>
      <w:r>
        <w:rPr>
          <w:rFonts w:hint="default" w:ascii="Times New Roman" w:hAnsi="Times New Roman" w:eastAsia="方正小标宋简体" w:cs="Times New Roman"/>
          <w:b w:val="0"/>
          <w:bCs w:val="0"/>
          <w:color w:val="auto"/>
          <w:sz w:val="44"/>
          <w:szCs w:val="44"/>
          <w:highlight w:val="none"/>
          <w:shd w:val="clear" w:color="auto" w:fill="FFFFFF"/>
          <w:lang w:eastAsia="zh-CN"/>
        </w:rPr>
        <w:t>支出绩效自评报告</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rPr>
      </w:pPr>
    </w:p>
    <w:p>
      <w:pPr>
        <w:keepNext w:val="0"/>
        <w:keepLines w:val="0"/>
        <w:pageBreakBefore w:val="0"/>
        <w:widowControl/>
        <w:numPr>
          <w:ilvl w:val="0"/>
          <w:numId w:val="4"/>
        </w:numPr>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方正黑体简体" w:cs="Times New Roman"/>
          <w:b w:val="0"/>
          <w:bCs w:val="0"/>
          <w:color w:val="auto"/>
          <w:kern w:val="0"/>
          <w:sz w:val="32"/>
          <w:szCs w:val="32"/>
          <w:highlight w:val="none"/>
          <w:shd w:val="clear" w:color="auto" w:fill="FFFFFF"/>
          <w:lang w:val="zh-CN"/>
        </w:rPr>
      </w:pPr>
      <w:r>
        <w:rPr>
          <w:rFonts w:hint="default" w:ascii="Times New Roman" w:hAnsi="Times New Roman" w:eastAsia="方正黑体简体" w:cs="Times New Roman"/>
          <w:b w:val="0"/>
          <w:bCs w:val="0"/>
          <w:color w:val="auto"/>
          <w:kern w:val="0"/>
          <w:sz w:val="32"/>
          <w:szCs w:val="32"/>
          <w:highlight w:val="none"/>
          <w:shd w:val="clear" w:color="auto" w:fill="FFFFFF"/>
          <w:lang w:val="zh-CN"/>
        </w:rPr>
        <w:t>部门（单位）基本情况</w:t>
      </w:r>
    </w:p>
    <w:p>
      <w:pPr>
        <w:keepNext w:val="0"/>
        <w:keepLines w:val="0"/>
        <w:pageBreakBefore w:val="0"/>
        <w:widowControl/>
        <w:numPr>
          <w:ilvl w:val="0"/>
          <w:numId w:val="5"/>
        </w:numPr>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机构组成</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rPr>
      </w:pPr>
      <w:r>
        <w:rPr>
          <w:rFonts w:hint="default" w:ascii="Times New Roman" w:hAnsi="Times New Roman" w:eastAsia="仿宋_GB2312" w:cs="Times New Roman"/>
          <w:b w:val="0"/>
          <w:bCs w:val="0"/>
          <w:color w:val="auto"/>
          <w:kern w:val="0"/>
          <w:sz w:val="32"/>
          <w:szCs w:val="32"/>
          <w:highlight w:val="none"/>
          <w:shd w:val="clear" w:color="auto" w:fill="FFFFFF"/>
          <w:lang w:val="zh-CN"/>
        </w:rPr>
        <w:t>泸州市残疾人联合会为正县级群团机关单位，内设办公室、康复教育就业科、组织宣传发展科（政策法规科）。下属事业单位2个：市残疾人康复服务中心（挂市残疾人辅具器具服务中心牌子）、市残疾人劳动就业服务所（挂市残疾人托养服务中心牌子）。</w:t>
      </w:r>
    </w:p>
    <w:p>
      <w:pPr>
        <w:keepNext w:val="0"/>
        <w:keepLines w:val="0"/>
        <w:pageBreakBefore w:val="0"/>
        <w:widowControl/>
        <w:numPr>
          <w:ilvl w:val="0"/>
          <w:numId w:val="5"/>
        </w:numPr>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机构职能和人员概况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zh-CN"/>
        </w:rPr>
      </w:pPr>
      <w:r>
        <w:rPr>
          <w:rFonts w:hint="default" w:ascii="Times New Roman" w:hAnsi="Times New Roman" w:eastAsia="仿宋_GB2312" w:cs="Times New Roman"/>
          <w:b w:val="0"/>
          <w:bCs w:val="0"/>
          <w:color w:val="auto"/>
          <w:kern w:val="0"/>
          <w:sz w:val="32"/>
          <w:szCs w:val="32"/>
          <w:shd w:val="clear" w:color="auto" w:fill="FFFFFF"/>
          <w:lang w:val="en-US" w:eastAsia="zh-CN"/>
        </w:rPr>
        <w:t>1.</w:t>
      </w:r>
      <w:r>
        <w:rPr>
          <w:rFonts w:hint="default" w:ascii="Times New Roman" w:hAnsi="Times New Roman" w:eastAsia="仿宋_GB2312" w:cs="Times New Roman"/>
          <w:b w:val="0"/>
          <w:bCs w:val="0"/>
          <w:color w:val="auto"/>
          <w:kern w:val="0"/>
          <w:sz w:val="32"/>
          <w:szCs w:val="32"/>
          <w:shd w:val="clear" w:color="auto" w:fill="FFFFFF"/>
          <w:lang w:val="zh-CN"/>
        </w:rPr>
        <w:t>履行“代表、服务、管理”三大职能，代表残疾人共同利益，向政府及有关方面反映残疾人的意见和需求，维护残疾人的合法权益，为残疾人服务。</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zh-CN"/>
        </w:rPr>
      </w:pPr>
      <w:r>
        <w:rPr>
          <w:rFonts w:hint="default" w:ascii="Times New Roman" w:hAnsi="Times New Roman" w:eastAsia="仿宋_GB2312" w:cs="Times New Roman"/>
          <w:b w:val="0"/>
          <w:bCs w:val="0"/>
          <w:color w:val="auto"/>
          <w:kern w:val="0"/>
          <w:sz w:val="32"/>
          <w:szCs w:val="32"/>
          <w:shd w:val="clear" w:color="auto" w:fill="FFFFFF"/>
          <w:lang w:val="en-US" w:eastAsia="zh-CN"/>
        </w:rPr>
        <w:t>2.</w:t>
      </w:r>
      <w:r>
        <w:rPr>
          <w:rFonts w:hint="default" w:ascii="Times New Roman" w:hAnsi="Times New Roman" w:eastAsia="仿宋_GB2312" w:cs="Times New Roman"/>
          <w:b w:val="0"/>
          <w:bCs w:val="0"/>
          <w:color w:val="auto"/>
          <w:kern w:val="0"/>
          <w:sz w:val="32"/>
          <w:szCs w:val="32"/>
          <w:shd w:val="clear" w:color="auto" w:fill="FFFFFF"/>
          <w:lang w:val="zh-CN"/>
        </w:rPr>
        <w:t>团结、教育残疾人遵守法律，履行应尽的义务，发扬乐观进取精神，自尊、自信、自强、自立，为社会主义建设贡献力量。</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zh-CN"/>
        </w:rPr>
      </w:pPr>
      <w:r>
        <w:rPr>
          <w:rFonts w:hint="default" w:ascii="Times New Roman" w:hAnsi="Times New Roman" w:eastAsia="仿宋_GB2312" w:cs="Times New Roman"/>
          <w:b w:val="0"/>
          <w:bCs w:val="0"/>
          <w:color w:val="auto"/>
          <w:kern w:val="0"/>
          <w:sz w:val="32"/>
          <w:szCs w:val="32"/>
          <w:shd w:val="clear" w:color="auto" w:fill="FFFFFF"/>
          <w:lang w:val="en-US" w:eastAsia="zh-CN"/>
        </w:rPr>
        <w:t>3.</w:t>
      </w:r>
      <w:r>
        <w:rPr>
          <w:rFonts w:hint="default" w:ascii="Times New Roman" w:hAnsi="Times New Roman" w:eastAsia="仿宋_GB2312" w:cs="Times New Roman"/>
          <w:b w:val="0"/>
          <w:bCs w:val="0"/>
          <w:color w:val="auto"/>
          <w:kern w:val="0"/>
          <w:sz w:val="32"/>
          <w:szCs w:val="32"/>
          <w:shd w:val="clear" w:color="auto" w:fill="FFFFFF"/>
          <w:lang w:val="zh-CN"/>
        </w:rPr>
        <w:t>弘扬人道主义，宣传残疾人事业，沟通政府、社会与残疾人之间的关系，动员社会理解、尊重、关心、帮助残疾人，支持残疾人事业。</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zh-CN"/>
        </w:rPr>
      </w:pPr>
      <w:r>
        <w:rPr>
          <w:rFonts w:hint="default" w:ascii="Times New Roman" w:hAnsi="Times New Roman" w:eastAsia="仿宋_GB2312" w:cs="Times New Roman"/>
          <w:b w:val="0"/>
          <w:bCs w:val="0"/>
          <w:color w:val="auto"/>
          <w:kern w:val="0"/>
          <w:sz w:val="32"/>
          <w:szCs w:val="32"/>
          <w:shd w:val="clear" w:color="auto" w:fill="FFFFFF"/>
          <w:lang w:val="en-US" w:eastAsia="zh-CN"/>
        </w:rPr>
        <w:t>4.</w:t>
      </w:r>
      <w:r>
        <w:rPr>
          <w:rFonts w:hint="default" w:ascii="Times New Roman" w:hAnsi="Times New Roman" w:eastAsia="仿宋_GB2312" w:cs="Times New Roman"/>
          <w:b w:val="0"/>
          <w:bCs w:val="0"/>
          <w:color w:val="auto"/>
          <w:kern w:val="0"/>
          <w:sz w:val="32"/>
          <w:szCs w:val="32"/>
          <w:shd w:val="clear" w:color="auto" w:fill="FFFFFF"/>
          <w:lang w:val="zh-CN"/>
        </w:rPr>
        <w:t>开展残疾人康复、扶贫、教育、劳动就业、职业培训、文化、教育、用品供应、福利、残情鉴定、社会服务、依法推进无障碍建设和残疾预防工作，创造良好的社会环境和条件，扶助残疾人平等参与社会生活。</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zh-CN"/>
        </w:rPr>
      </w:pPr>
      <w:r>
        <w:rPr>
          <w:rFonts w:hint="default" w:ascii="Times New Roman" w:hAnsi="Times New Roman" w:eastAsia="仿宋_GB2312" w:cs="Times New Roman"/>
          <w:b w:val="0"/>
          <w:bCs w:val="0"/>
          <w:color w:val="auto"/>
          <w:kern w:val="0"/>
          <w:sz w:val="32"/>
          <w:szCs w:val="32"/>
          <w:shd w:val="clear" w:color="auto" w:fill="FFFFFF"/>
          <w:lang w:val="en-US" w:eastAsia="zh-CN"/>
        </w:rPr>
        <w:t>5.</w:t>
      </w:r>
      <w:r>
        <w:rPr>
          <w:rFonts w:hint="default" w:ascii="Times New Roman" w:hAnsi="Times New Roman" w:eastAsia="仿宋_GB2312" w:cs="Times New Roman"/>
          <w:b w:val="0"/>
          <w:bCs w:val="0"/>
          <w:color w:val="auto"/>
          <w:kern w:val="0"/>
          <w:sz w:val="32"/>
          <w:szCs w:val="32"/>
          <w:shd w:val="clear" w:color="auto" w:fill="FFFFFF"/>
          <w:lang w:val="zh-CN"/>
        </w:rPr>
        <w:t>做好残联干部管理工作，对全市残疾人工作者进行培训。</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zh-CN"/>
        </w:rPr>
      </w:pPr>
      <w:r>
        <w:rPr>
          <w:rFonts w:hint="default" w:ascii="Times New Roman" w:hAnsi="Times New Roman" w:eastAsia="仿宋_GB2312" w:cs="Times New Roman"/>
          <w:b w:val="0"/>
          <w:bCs w:val="0"/>
          <w:color w:val="auto"/>
          <w:kern w:val="0"/>
          <w:sz w:val="32"/>
          <w:szCs w:val="32"/>
          <w:shd w:val="clear" w:color="auto" w:fill="FFFFFF"/>
          <w:lang w:val="en-US" w:eastAsia="zh-CN"/>
        </w:rPr>
        <w:t>6.</w:t>
      </w:r>
      <w:r>
        <w:rPr>
          <w:rFonts w:hint="default" w:ascii="Times New Roman" w:hAnsi="Times New Roman" w:eastAsia="仿宋_GB2312" w:cs="Times New Roman"/>
          <w:b w:val="0"/>
          <w:bCs w:val="0"/>
          <w:color w:val="auto"/>
          <w:kern w:val="0"/>
          <w:sz w:val="32"/>
          <w:szCs w:val="32"/>
          <w:shd w:val="clear" w:color="auto" w:fill="FFFFFF"/>
          <w:lang w:val="zh-CN"/>
        </w:rPr>
        <w:t>承担市人民政府残疾人工作委员会的日常工作，做好综合、组织、协调和服务，协助政府研究、制定和实施残疾人事业政策、规划和计划。</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rPr>
      </w:pPr>
      <w:r>
        <w:rPr>
          <w:rFonts w:hint="default" w:ascii="Times New Roman" w:hAnsi="Times New Roman" w:eastAsia="仿宋_GB2312" w:cs="Times New Roman"/>
          <w:b w:val="0"/>
          <w:bCs w:val="0"/>
          <w:color w:val="auto"/>
          <w:kern w:val="0"/>
          <w:sz w:val="32"/>
          <w:szCs w:val="32"/>
          <w:shd w:val="clear" w:color="auto" w:fill="FFFFFF"/>
          <w:lang w:val="en-US" w:eastAsia="zh-CN"/>
        </w:rPr>
        <w:t>7.</w:t>
      </w:r>
      <w:r>
        <w:rPr>
          <w:rFonts w:hint="default" w:ascii="Times New Roman" w:hAnsi="Times New Roman" w:eastAsia="仿宋_GB2312" w:cs="Times New Roman"/>
          <w:b w:val="0"/>
          <w:bCs w:val="0"/>
          <w:color w:val="auto"/>
          <w:kern w:val="0"/>
          <w:sz w:val="32"/>
          <w:szCs w:val="32"/>
          <w:shd w:val="clear" w:color="auto" w:fill="FFFFFF"/>
          <w:lang w:val="zh-CN"/>
        </w:rPr>
        <w:t>开展残疾人事业的对外交流与合作，承办市委市政府和省残联交办的其它工作。</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8.市残联</w:t>
      </w:r>
      <w:r>
        <w:rPr>
          <w:rFonts w:hint="default" w:ascii="Times New Roman" w:hAnsi="Times New Roman" w:eastAsia="仿宋_GB2312" w:cs="Times New Roman"/>
          <w:b w:val="0"/>
          <w:bCs w:val="0"/>
          <w:color w:val="auto"/>
          <w:kern w:val="0"/>
          <w:sz w:val="32"/>
          <w:szCs w:val="32"/>
          <w:highlight w:val="none"/>
          <w:shd w:val="clear" w:color="auto" w:fill="FFFFFF"/>
          <w:lang w:val="zh-CN"/>
        </w:rPr>
        <w:t>机关编制11名（含工勤人员1名），现有13名</w:t>
      </w: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w:t>
      </w:r>
      <w:r>
        <w:rPr>
          <w:rFonts w:hint="default" w:ascii="Times New Roman" w:hAnsi="Times New Roman" w:eastAsia="仿宋_GB2312" w:cs="Times New Roman"/>
          <w:b w:val="0"/>
          <w:bCs w:val="0"/>
          <w:color w:val="auto"/>
          <w:kern w:val="0"/>
          <w:sz w:val="32"/>
          <w:szCs w:val="32"/>
          <w:highlight w:val="none"/>
          <w:shd w:val="clear" w:color="auto" w:fill="FFFFFF"/>
          <w:lang w:val="zh-CN"/>
        </w:rPr>
        <w:t>班子成员中，理事长1名，副理事长2名，机关党委书记1名，纪检组长1名</w:t>
      </w: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。下属</w:t>
      </w:r>
      <w:r>
        <w:rPr>
          <w:rFonts w:hint="default" w:ascii="Times New Roman" w:hAnsi="Times New Roman" w:eastAsia="仿宋_GB2312" w:cs="Times New Roman"/>
          <w:b w:val="0"/>
          <w:bCs w:val="0"/>
          <w:color w:val="auto"/>
          <w:kern w:val="0"/>
          <w:sz w:val="32"/>
          <w:szCs w:val="32"/>
          <w:highlight w:val="none"/>
          <w:shd w:val="clear" w:color="auto" w:fill="FFFFFF"/>
          <w:lang w:val="zh-CN"/>
        </w:rPr>
        <w:t>事业编制18名，现有</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17</w:t>
      </w:r>
      <w:r>
        <w:rPr>
          <w:rFonts w:hint="default" w:ascii="Times New Roman" w:hAnsi="Times New Roman" w:eastAsia="仿宋_GB2312" w:cs="Times New Roman"/>
          <w:b w:val="0"/>
          <w:bCs w:val="0"/>
          <w:color w:val="auto"/>
          <w:kern w:val="0"/>
          <w:sz w:val="32"/>
          <w:szCs w:val="32"/>
          <w:highlight w:val="none"/>
          <w:shd w:val="clear" w:color="auto" w:fill="FFFFFF"/>
          <w:lang w:val="zh-CN"/>
        </w:rPr>
        <w:t>名。</w:t>
      </w:r>
    </w:p>
    <w:p>
      <w:pPr>
        <w:keepNext w:val="0"/>
        <w:keepLines w:val="0"/>
        <w:pageBreakBefore w:val="0"/>
        <w:widowControl/>
        <w:numPr>
          <w:ilvl w:val="0"/>
          <w:numId w:val="5"/>
        </w:numPr>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年度主要工作任务</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rPr>
      </w:pPr>
      <w:r>
        <w:rPr>
          <w:rFonts w:hint="default" w:ascii="Times New Roman" w:hAnsi="Times New Roman" w:eastAsia="仿宋_GB2312" w:cs="Times New Roman"/>
          <w:b w:val="0"/>
          <w:bCs w:val="0"/>
          <w:color w:val="auto"/>
          <w:kern w:val="0"/>
          <w:sz w:val="32"/>
          <w:szCs w:val="32"/>
          <w:highlight w:val="none"/>
          <w:shd w:val="clear" w:color="auto" w:fill="FFFFFF"/>
          <w:lang w:val="zh-CN"/>
        </w:rPr>
        <w:t>紧紧围绕“深入推进‘量体裁衣’式个性化服务、为残疾人谋幸福”这个中心任务，以精心实施“惠残民生工程”为重点，为250名残疾儿童进行康复训练，并为符合条件的三区残疾儿童手术、康复训练提供交通生活补助；投入资金382.5万元为全市931名残疾大学新生和残疾人子女大学新生发放助学补助；投入资金102.65万元对70名残疾人进行肌肉拉伸疗法与中医脏腑平衡推拿、计算机文本处理与短视频制作、中式烹调师培训，对370名残疾人进行实用技术培训；投入资金198.19万元对68名自主创业残疾人、56名现代农业残疾人，9家超额安置残疾人企业，1家扶贫基地、2人技能提升获得了就业创业资金扶持；投入资金139.81万元，对全市1368名残疾人进行慰问和紧急救助；投入资金56.92万元保障市残疾人托养服务中心30名学员正常支出；投入资金187.23万元，组队参加省第十届残疾人运动会取得佳绩；通过项目的实施，切实提高全市残疾人生活质量，提高残疾人综合素质，营造全社会尊重、关爱、帮助残疾人浓厚氛围，促进我市残疾人事业全面发展。</w:t>
      </w:r>
    </w:p>
    <w:p>
      <w:pPr>
        <w:keepNext w:val="0"/>
        <w:keepLines w:val="0"/>
        <w:pageBreakBefore w:val="0"/>
        <w:widowControl/>
        <w:numPr>
          <w:ilvl w:val="0"/>
          <w:numId w:val="5"/>
        </w:numPr>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部门整体支出绩效目标</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2022年，泸州市残疾人联合会部门</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根据年初下达工作任务及部门发展规划，</w:t>
      </w: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编制了</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部门整体支出</w:t>
      </w: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绩效目标。整体绩效目标</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w:t>
      </w: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结合省委、市委下达的部门目标任务，切实抓好“组织保障、资金保障、设施保障”三大保障，</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保障部门基本运转，</w:t>
      </w: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整体推进残疾人民生、康复、教育、就业、维权、体育等</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各项工作。</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方正黑体简体" w:cs="Times New Roman"/>
          <w:b w:val="0"/>
          <w:bCs w:val="0"/>
          <w:color w:val="auto"/>
          <w:kern w:val="0"/>
          <w:sz w:val="32"/>
          <w:szCs w:val="32"/>
          <w:highlight w:val="none"/>
          <w:shd w:val="clear" w:color="auto" w:fill="FFFFFF"/>
        </w:rPr>
      </w:pPr>
      <w:r>
        <w:rPr>
          <w:rFonts w:hint="default" w:ascii="Times New Roman" w:hAnsi="Times New Roman" w:eastAsia="方正黑体简体" w:cs="Times New Roman"/>
          <w:b w:val="0"/>
          <w:bCs w:val="0"/>
          <w:color w:val="auto"/>
          <w:kern w:val="0"/>
          <w:sz w:val="32"/>
          <w:szCs w:val="32"/>
          <w:highlight w:val="none"/>
          <w:shd w:val="clear" w:color="auto" w:fill="FFFFFF"/>
        </w:rPr>
        <w:t>二、</w:t>
      </w:r>
      <w:r>
        <w:rPr>
          <w:rFonts w:hint="default" w:ascii="Times New Roman" w:hAnsi="Times New Roman" w:eastAsia="方正黑体简体" w:cs="Times New Roman"/>
          <w:b w:val="0"/>
          <w:bCs w:val="0"/>
          <w:color w:val="auto"/>
          <w:kern w:val="0"/>
          <w:sz w:val="32"/>
          <w:szCs w:val="32"/>
          <w:highlight w:val="none"/>
          <w:shd w:val="clear" w:color="auto" w:fill="FFFFFF"/>
          <w:lang w:eastAsia="zh-CN"/>
        </w:rPr>
        <w:t>部门</w:t>
      </w:r>
      <w:r>
        <w:rPr>
          <w:rFonts w:hint="default" w:ascii="Times New Roman" w:hAnsi="Times New Roman" w:eastAsia="方正黑体简体" w:cs="Times New Roman"/>
          <w:b w:val="0"/>
          <w:bCs w:val="0"/>
          <w:color w:val="auto"/>
          <w:kern w:val="0"/>
          <w:sz w:val="32"/>
          <w:szCs w:val="32"/>
          <w:highlight w:val="none"/>
          <w:shd w:val="clear" w:color="auto" w:fill="FFFFFF"/>
        </w:rPr>
        <w:t>资金收支情况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leftChars="200" w:right="0" w:rightChars="0"/>
        <w:contextualSpacing/>
        <w:jc w:val="left"/>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3" w:firstLineChars="200"/>
        <w:contextualSpacing/>
        <w:jc w:val="left"/>
        <w:textAlignment w:val="auto"/>
        <w:rPr>
          <w:rFonts w:hint="default" w:ascii="Times New Roman" w:hAnsi="Times New Roman" w:eastAsia="仿宋_GB2312" w:cs="Times New Roman"/>
          <w:b/>
          <w:bCs/>
          <w:color w:val="auto"/>
          <w:kern w:val="0"/>
          <w:sz w:val="32"/>
          <w:szCs w:val="32"/>
          <w:highlight w:val="none"/>
          <w:shd w:val="clear" w:color="auto" w:fill="FFFFFF"/>
          <w:lang w:val="en-US" w:eastAsia="zh-CN"/>
        </w:rPr>
      </w:pPr>
      <w:r>
        <w:rPr>
          <w:rFonts w:hint="default" w:ascii="Times New Roman" w:hAnsi="Times New Roman" w:eastAsia="仿宋_GB2312" w:cs="Times New Roman"/>
          <w:b/>
          <w:bCs/>
          <w:color w:val="auto"/>
          <w:kern w:val="0"/>
          <w:sz w:val="32"/>
          <w:szCs w:val="32"/>
          <w:highlight w:val="none"/>
          <w:shd w:val="clear" w:color="auto" w:fill="FFFFFF"/>
          <w:lang w:val="en-US" w:eastAsia="zh-CN"/>
        </w:rPr>
        <w:t>1.部门总体收入情况</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2022年部门总体收入3150.81万元，其中一般公共预算基本支出财政拨款2869.84万元，占全年收入91.08%，政府性基金预算财政拨款收入支出280.97万元，占全年收入8.92%。一般公共预算项目支出财政拨款收入2458.71万元，占全年总收入的78.03%。</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3" w:firstLineChars="200"/>
        <w:contextualSpacing/>
        <w:jc w:val="left"/>
        <w:textAlignment w:val="auto"/>
        <w:rPr>
          <w:rFonts w:hint="default" w:ascii="Times New Roman" w:hAnsi="Times New Roman" w:eastAsia="仿宋_GB2312" w:cs="Times New Roman"/>
          <w:b/>
          <w:bCs/>
          <w:color w:val="auto"/>
          <w:kern w:val="0"/>
          <w:sz w:val="32"/>
          <w:szCs w:val="32"/>
          <w:highlight w:val="none"/>
          <w:shd w:val="clear" w:color="auto" w:fill="FFFFFF"/>
          <w:lang w:val="en-US" w:eastAsia="zh-CN"/>
        </w:rPr>
      </w:pPr>
      <w:r>
        <w:rPr>
          <w:rFonts w:hint="default" w:ascii="Times New Roman" w:hAnsi="Times New Roman" w:eastAsia="仿宋_GB2312" w:cs="Times New Roman"/>
          <w:b/>
          <w:bCs/>
          <w:color w:val="auto"/>
          <w:kern w:val="0"/>
          <w:sz w:val="32"/>
          <w:szCs w:val="32"/>
          <w:highlight w:val="none"/>
          <w:shd w:val="clear" w:color="auto" w:fill="FFFFFF"/>
          <w:lang w:val="en-US" w:eastAsia="zh-CN"/>
        </w:rPr>
        <w:t>2.部门总体支出情况</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2022年部门总体支出3150.81万元，其中人员经费和公用经费支出692.1万元，项目支出总计2458.71万元， 其中一般行政管理事务支出57.62万元，残疾人康复支出456.3万元，残疾人就业和扶贫支出683.34万元，残疾人体育支出187.23万元，其他残疾人事业支出770.24万元，机关服务23万元，用于体育事业的彩票公益金支出88万元，用于社会福利的彩票公益金支出8万元，用于残疾人事业的彩票公益金支出184.98万元。</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3" w:firstLineChars="200"/>
        <w:contextualSpacing/>
        <w:jc w:val="left"/>
        <w:textAlignment w:val="auto"/>
        <w:rPr>
          <w:rFonts w:hint="default" w:ascii="Times New Roman" w:hAnsi="Times New Roman" w:eastAsia="仿宋_GB2312" w:cs="Times New Roman"/>
          <w:b/>
          <w:bCs/>
          <w:color w:val="auto"/>
          <w:kern w:val="0"/>
          <w:sz w:val="32"/>
          <w:szCs w:val="32"/>
          <w:highlight w:val="none"/>
          <w:shd w:val="clear" w:color="auto" w:fill="FFFFFF"/>
          <w:lang w:val="en-US" w:eastAsia="zh-CN"/>
        </w:rPr>
      </w:pPr>
      <w:r>
        <w:rPr>
          <w:rFonts w:hint="default" w:ascii="Times New Roman" w:hAnsi="Times New Roman" w:eastAsia="仿宋_GB2312" w:cs="Times New Roman"/>
          <w:b/>
          <w:bCs/>
          <w:color w:val="auto"/>
          <w:kern w:val="0"/>
          <w:sz w:val="32"/>
          <w:szCs w:val="32"/>
          <w:highlight w:val="none"/>
          <w:shd w:val="clear" w:color="auto" w:fill="FFFFFF"/>
          <w:lang w:val="en-US" w:eastAsia="zh-CN"/>
        </w:rPr>
        <w:t>3.部门总体结转结余情况</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2022年泸州市残疾人联合会部门总体无结转结余。</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leftChars="200" w:right="0" w:rightChars="0"/>
        <w:contextualSpacing/>
        <w:jc w:val="left"/>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3" w:firstLineChars="200"/>
        <w:contextualSpacing/>
        <w:jc w:val="left"/>
        <w:textAlignment w:val="auto"/>
        <w:rPr>
          <w:rFonts w:hint="default" w:ascii="Times New Roman" w:hAnsi="Times New Roman" w:eastAsia="仿宋_GB2312" w:cs="Times New Roman"/>
          <w:b/>
          <w:bCs/>
          <w:color w:val="auto"/>
          <w:kern w:val="0"/>
          <w:sz w:val="32"/>
          <w:szCs w:val="32"/>
          <w:highlight w:val="none"/>
          <w:shd w:val="clear" w:color="auto" w:fill="FFFFFF"/>
          <w:lang w:val="en-US" w:eastAsia="zh-CN"/>
        </w:rPr>
      </w:pPr>
      <w:r>
        <w:rPr>
          <w:rFonts w:hint="default" w:ascii="Times New Roman" w:hAnsi="Times New Roman" w:eastAsia="仿宋_GB2312" w:cs="Times New Roman"/>
          <w:b/>
          <w:bCs/>
          <w:color w:val="auto"/>
          <w:kern w:val="0"/>
          <w:sz w:val="32"/>
          <w:szCs w:val="32"/>
          <w:highlight w:val="none"/>
          <w:shd w:val="clear" w:color="auto" w:fill="FFFFFF"/>
          <w:lang w:val="en-US" w:eastAsia="zh-CN"/>
        </w:rPr>
        <w:t>1.部门财政拨款收入情况</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2022年部门财政拨款收入3150.81万元，其中一般公共预算基本支出财政拨款2869.84万元，占全年收入91.08%，政府性基金预算财政拨款收入支出280.97万元，占全年收入8.92%。一般公共预算项目支出财政拨款收入2458.71万元，占全年总收入的78.03%。</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3" w:firstLineChars="200"/>
        <w:contextualSpacing/>
        <w:jc w:val="left"/>
        <w:textAlignment w:val="auto"/>
        <w:rPr>
          <w:rFonts w:hint="default" w:ascii="Times New Roman" w:hAnsi="Times New Roman" w:eastAsia="仿宋_GB2312" w:cs="Times New Roman"/>
          <w:b/>
          <w:bCs/>
          <w:color w:val="auto"/>
          <w:kern w:val="0"/>
          <w:sz w:val="32"/>
          <w:szCs w:val="32"/>
          <w:highlight w:val="none"/>
          <w:shd w:val="clear" w:color="auto" w:fill="FFFFFF"/>
          <w:lang w:val="en-US" w:eastAsia="zh-CN"/>
        </w:rPr>
      </w:pPr>
      <w:r>
        <w:rPr>
          <w:rFonts w:hint="default" w:ascii="Times New Roman" w:hAnsi="Times New Roman" w:eastAsia="仿宋_GB2312" w:cs="Times New Roman"/>
          <w:b/>
          <w:bCs/>
          <w:color w:val="auto"/>
          <w:kern w:val="0"/>
          <w:sz w:val="32"/>
          <w:szCs w:val="32"/>
          <w:highlight w:val="none"/>
          <w:shd w:val="clear" w:color="auto" w:fill="FFFFFF"/>
          <w:lang w:val="en-US" w:eastAsia="zh-CN"/>
        </w:rPr>
        <w:t>2.部门财政拨款支出情况</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2022年部门财政拨款支出3150.81万元，其中人员经费和公用经费支出692.1万元，项目支出总计2458.71万元， 其中一般行政管理事务支出57.62万元，残疾人康复支出456.3万元，残疾人就业和扶贫支出683.34万元，残疾人体育支出187.23万元，其他残疾人事业支出770.24万元，机关服务23万元，用于体育事业的彩票公益金支出88万元，用于社会福利的彩票公益金支出8万元，用于残疾人事业的彩票公益金支出184.98万元。</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3" w:firstLineChars="200"/>
        <w:contextualSpacing/>
        <w:jc w:val="left"/>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shd w:val="clear" w:color="auto" w:fill="FFFFFF"/>
          <w:lang w:val="en-US" w:eastAsia="zh-CN"/>
        </w:rPr>
        <w:t>3.部门财政拨款结转结余情况</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2022年泸州市残疾人联合会部门财政拨款无结转结余。</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方正黑体简体" w:cs="Times New Roman"/>
          <w:b w:val="0"/>
          <w:bCs w:val="0"/>
          <w:color w:val="auto"/>
          <w:kern w:val="0"/>
          <w:sz w:val="32"/>
          <w:szCs w:val="32"/>
          <w:highlight w:val="none"/>
          <w:shd w:val="clear" w:color="auto" w:fill="FFFFFF"/>
        </w:rPr>
      </w:pPr>
      <w:r>
        <w:rPr>
          <w:rFonts w:hint="default" w:ascii="Times New Roman" w:hAnsi="Times New Roman" w:eastAsia="方正黑体简体" w:cs="Times New Roman"/>
          <w:b w:val="0"/>
          <w:bCs w:val="0"/>
          <w:color w:val="auto"/>
          <w:kern w:val="0"/>
          <w:sz w:val="32"/>
          <w:szCs w:val="32"/>
          <w:highlight w:val="none"/>
          <w:shd w:val="clear" w:color="auto" w:fill="FFFFFF"/>
        </w:rPr>
        <w:t>三、</w:t>
      </w:r>
      <w:r>
        <w:rPr>
          <w:rFonts w:hint="default" w:ascii="Times New Roman" w:hAnsi="Times New Roman" w:eastAsia="方正黑体简体" w:cs="Times New Roman"/>
          <w:b w:val="0"/>
          <w:bCs w:val="0"/>
          <w:color w:val="auto"/>
          <w:kern w:val="0"/>
          <w:sz w:val="32"/>
          <w:szCs w:val="32"/>
          <w:highlight w:val="none"/>
          <w:u w:val="none"/>
          <w:shd w:val="clear" w:color="auto" w:fill="FFFFFF"/>
        </w:rPr>
        <w:t>部门整体绩效</w:t>
      </w:r>
      <w:r>
        <w:rPr>
          <w:rFonts w:hint="default" w:ascii="Times New Roman" w:hAnsi="Times New Roman" w:eastAsia="方正黑体简体" w:cs="Times New Roman"/>
          <w:b w:val="0"/>
          <w:bCs w:val="0"/>
          <w:color w:val="auto"/>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3" w:firstLineChars="200"/>
        <w:contextualSpacing/>
        <w:jc w:val="left"/>
        <w:textAlignment w:val="auto"/>
        <w:rPr>
          <w:rFonts w:hint="default" w:ascii="Times New Roman" w:hAnsi="Times New Roman" w:eastAsia="仿宋_GB2312" w:cs="Times New Roman"/>
          <w:b/>
          <w:bCs/>
          <w:color w:val="auto"/>
          <w:kern w:val="0"/>
          <w:sz w:val="32"/>
          <w:szCs w:val="32"/>
          <w:highlight w:val="none"/>
          <w:shd w:val="clear" w:color="auto" w:fill="FFFFFF"/>
          <w:lang w:val="en-US" w:eastAsia="zh-CN"/>
        </w:rPr>
      </w:pPr>
      <w:r>
        <w:rPr>
          <w:rFonts w:hint="default" w:ascii="Times New Roman" w:hAnsi="Times New Roman" w:eastAsia="仿宋_GB2312" w:cs="Times New Roman"/>
          <w:b/>
          <w:bCs/>
          <w:color w:val="auto"/>
          <w:kern w:val="0"/>
          <w:sz w:val="32"/>
          <w:szCs w:val="32"/>
          <w:highlight w:val="none"/>
          <w:shd w:val="clear" w:color="auto" w:fill="FFFFFF"/>
          <w:lang w:val="en-US" w:eastAsia="zh-CN"/>
        </w:rPr>
        <w:t>1.人员类项目绩效分析</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我会部门人员类项目资金用于支付市残联机关及下属事业单位在编职工工资、津补贴、绩效奖金、社保、公积金等，年初制定人员类项目绩效目标，对产出指标中数量指标、时效指标，效益指标中经济效益指标进行了设置。结合2022年部门人员类项目绩效评价情况，基本完成了本年度绩效指标内容，在项目资金预算绩效方面使用管理到位，有效地维持单位人员经费正常运转。</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3" w:firstLineChars="200"/>
        <w:contextualSpacing/>
        <w:jc w:val="left"/>
        <w:textAlignment w:val="auto"/>
        <w:rPr>
          <w:rFonts w:hint="default" w:ascii="Times New Roman" w:hAnsi="Times New Roman" w:eastAsia="仿宋_GB2312" w:cs="Times New Roman"/>
          <w:b/>
          <w:bCs/>
          <w:color w:val="auto"/>
          <w:kern w:val="0"/>
          <w:sz w:val="32"/>
          <w:szCs w:val="32"/>
          <w:highlight w:val="none"/>
          <w:shd w:val="clear" w:color="auto" w:fill="FFFFFF"/>
          <w:lang w:val="en-US" w:eastAsia="zh-CN"/>
        </w:rPr>
      </w:pPr>
      <w:r>
        <w:rPr>
          <w:rFonts w:hint="default" w:ascii="Times New Roman" w:hAnsi="Times New Roman" w:eastAsia="仿宋_GB2312" w:cs="Times New Roman"/>
          <w:b/>
          <w:bCs/>
          <w:color w:val="auto"/>
          <w:kern w:val="0"/>
          <w:sz w:val="32"/>
          <w:szCs w:val="32"/>
          <w:highlight w:val="none"/>
          <w:shd w:val="clear" w:color="auto" w:fill="FFFFFF"/>
          <w:lang w:val="en-US" w:eastAsia="zh-CN"/>
        </w:rPr>
        <w:t>2.运转类项目绩效分析</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运转类项目资金主要包括单位日常运行所需的正常办公经费、邮电费、差旅费、会议费、培训费、物管费、“三公经费”、其他交通费、职工福利费、工会经费及其他商品和服务支出。年初制定人员类项目绩效目标，对产出指标中数量指标、质量指标，效益指标中经济效益指标进行了设置。从运转类项目执行情况来看，本年度完成了年度绩效指标内容，预算编制准确，保障了单位日常运转。</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3" w:firstLineChars="200"/>
        <w:contextualSpacing/>
        <w:jc w:val="left"/>
        <w:textAlignment w:val="auto"/>
        <w:rPr>
          <w:rFonts w:hint="default" w:ascii="Times New Roman" w:hAnsi="Times New Roman" w:eastAsia="仿宋_GB2312" w:cs="Times New Roman"/>
          <w:b/>
          <w:bCs/>
          <w:color w:val="auto"/>
          <w:kern w:val="0"/>
          <w:sz w:val="32"/>
          <w:szCs w:val="32"/>
          <w:highlight w:val="none"/>
          <w:shd w:val="clear" w:color="auto" w:fill="FFFFFF"/>
          <w:lang w:val="en-US" w:eastAsia="zh-CN"/>
        </w:rPr>
      </w:pPr>
      <w:r>
        <w:rPr>
          <w:rFonts w:hint="default" w:ascii="Times New Roman" w:hAnsi="Times New Roman" w:eastAsia="仿宋_GB2312" w:cs="Times New Roman"/>
          <w:b/>
          <w:bCs/>
          <w:color w:val="auto"/>
          <w:kern w:val="0"/>
          <w:sz w:val="32"/>
          <w:szCs w:val="32"/>
          <w:highlight w:val="none"/>
          <w:shd w:val="clear" w:color="auto" w:fill="FFFFFF"/>
          <w:lang w:val="en-US" w:eastAsia="zh-CN"/>
        </w:rPr>
        <w:t>3.特定目标类项目绩效分析</w:t>
      </w:r>
    </w:p>
    <w:p>
      <w:pPr>
        <w:pStyle w:val="28"/>
        <w:keepNext w:val="0"/>
        <w:keepLines w:val="0"/>
        <w:pageBreakBefore w:val="0"/>
        <w:numPr>
          <w:ilvl w:val="0"/>
          <w:numId w:val="0"/>
        </w:numPr>
        <w:kinsoku/>
        <w:wordWrap/>
        <w:overflowPunct/>
        <w:topLinePunct w:val="0"/>
        <w:autoSpaceDE/>
        <w:autoSpaceDN/>
        <w:bidi w:val="0"/>
        <w:spacing w:line="576" w:lineRule="exact"/>
        <w:ind w:left="0" w:leftChars="0" w:right="0"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泸州市残疾</w:t>
      </w:r>
      <w:r>
        <w:rPr>
          <w:rFonts w:hint="default" w:ascii="Times New Roman" w:hAnsi="Times New Roman" w:eastAsia="仿宋_GB2312" w:cs="Times New Roman"/>
          <w:b/>
          <w:bCs/>
          <w:color w:val="auto"/>
          <w:sz w:val="32"/>
          <w:szCs w:val="32"/>
          <w:lang w:eastAsia="zh-CN"/>
        </w:rPr>
        <w:t>人</w:t>
      </w:r>
      <w:r>
        <w:rPr>
          <w:rFonts w:hint="default" w:ascii="Times New Roman" w:hAnsi="Times New Roman" w:eastAsia="仿宋_GB2312" w:cs="Times New Roman"/>
          <w:b/>
          <w:bCs/>
          <w:color w:val="auto"/>
          <w:sz w:val="32"/>
          <w:szCs w:val="32"/>
        </w:rPr>
        <w:t>联合会</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量服工作经费”项目绩效目标完成情况综述。年初预算批复资金60万元，资金实际到位数为60万元，执行数为57.99万元，执行率96.65%。通过项目实施，主要完成了以下工作：一是通过开展精准入户调研、服务、监督，督促“量服”康复、教就、维权、组联、宣文等的资金落地，提升各级残联为残疾人服务的精准度；二是通过量服培训，提高各级残疾人工作者服务残疾人的能力和水平；三是通过召开量服工作会议，了解区县各阶段工作开展情况，安排部署各项工作任务，进一步促进我市残疾人事业发展。</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办公室规范化、信息化”项目绩效目标完成情况综述。年初预算批复资金60万元，年中财政追减公务用车购置及运行维护费1.2万元，年终财政收回结余资金10万元，资金实际到位数为48.8万元，执行数为44.62万元，执行率91.43%。通过项目实施，主要完成了以下工作：一是保障市残联门户网站、微信公众号等信息平台的正常运行；二是完成特种专业技术用车更替工作，同时保障了特种专业技术用车正常运行，为全市残疾人提供“量体裁衣”式个性化服务。</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576" w:lineRule="exact"/>
        <w:ind w:left="0" w:right="0" w:firstLine="63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rPr>
        <w:t>“联系村帮扶工作经费” 项目绩效目标完成情况综述。年初预算批复资金3万元，执行数为3万元，执行率100%。通过项目的实施，有力保障了我会驻村干部在帮扶村工作期间产生的车费、伙食费和公杂费补助、艰苦边远地区津贴、乡镇工作补贴等支出，全面完成了政府下达的帮扶任务。</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仿宋_GB2312" w:cs="Times New Roman"/>
          <w:b w:val="0"/>
          <w:bCs w:val="0"/>
          <w:color w:val="auto"/>
          <w:sz w:val="32"/>
          <w:szCs w:val="32"/>
          <w:highlight w:val="yellow"/>
        </w:rPr>
      </w:pPr>
      <w:r>
        <w:rPr>
          <w:rFonts w:hint="default" w:ascii="Times New Roman" w:hAnsi="Times New Roman" w:eastAsia="仿宋_GB2312" w:cs="Times New Roman"/>
          <w:b w:val="0"/>
          <w:bCs w:val="0"/>
          <w:color w:val="auto"/>
          <w:sz w:val="32"/>
          <w:szCs w:val="32"/>
        </w:rPr>
        <w:t>“圆梦助学”工程项目绩效目标完成情况综述。年初预算批复资金250万元，年中追加预算132.5万元，资金实际到位数为382.5万元，执行数382.5万元，执行率100%。全年共资助931名残疾大学生和残疾人子女大学生上大学，通过项目的实施，切实帮助了全市残疾大学生和残疾人子女大学生上大学，使残疾群众获得更多幸福感安全感满足感和为进一步完善多层次的教育保障体系，体现教育公平，实现残疾高质量就业打下坚实基础。</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残疾人康复救助”项目绩效目标完成情况综述。年初预算批复资金110万元，年中预算调整时调减20万元用于“残疾人组织建设”项目，年终财政收回结余资金22万元，资金实际到位数为68万元，执行数67.82万元，执行率99.73%。一是共向江阳区、龙马潭区、纳溪区接受康复训练、手术的682人次残疾儿童少年发放交通生活补助56.58万元，通过项目的实施，切实保障了残疾儿童少年康复训练和手术，使残疾群众获得更多幸福感安全感满足感和为进一步完善多层次的社会保障体系，帮助残疾儿童家庭克服困难，渡过难关。二是对全市11名听障儿童实施人工耳蜗术前筛查进行救助，资金2.38万元，通过项目的实施，切实保障了全市残疾儿童人工耳蜗术前筛查质量，使残疾群众获得更多幸福感安全感和为进一步完善多层次的社会保障体系，帮助贫困残疾儿童家庭克服困难，渡过难关。三是聘请第三方机构对全市残疾儿童康复定点机构进行评审，邀请专家对残疾人儿童康复项目第三方机构专家评标劳务费，邀请专家残疾人儿童定点康复机构管理办法进行论证，资金合计8.86万元，通过项目的实施，切实提高了全市残疾儿童康复定点机构康复服务质量，使残疾群众获得更多幸福感安全感。</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残疾人宣传文化”项目绩效目标完成情况综述。年初预算批复资金48万元，资金实际到位数为48万元，执行数36万元，执行率75%。因新冠肺炎疫情影响，接疫情防控指挥部通知减少人群聚集，因此将原准备于年底开展的四川残疾人艺术团演出取消，将剩余资金用作2023年的宣传合作预付款，还剩余11.99万元。全年共合作新闻媒体4家，宣传报道共计近140次。通过项目的实施，更大范围地宣传了残疾人生活，促进健全人对残疾人的关心关爱和理解，同时丰富残疾人的文艺生活，让残疾人共享经济社会的发展成果，促进社会和谐，产生了良好的社会效益，体现了政府对残疾人的关心帮助。</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残疾人体育”项目绩效目标完成情况综述。年初预算批复资金200万元，资金实际到位数为200万元，执行数187.23万元，执行率93.62%。由于新冠肺炎疫情影响，四川省第十届残疾人运动会暨第五届奥林匹克运动会只开展了先期比赛项目，正赛期比赛项目推迟到2023年开展，全民健身运动会也未如期举行，因此存在结余资金12.77万元。泸州市代表团已在四川省第十届残疾人运动会先期比赛中取得27枚奖牌（金牌10枚、银牌7枚、铜牌10枚）的好成绩，在省第五届特殊奥林匹克运动会先期比赛中获3金4银2铜。通过项目的实施，促进了残疾人身心康复、功能恢复、自立自强、自尊自信。</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残疾人维权”项目绩效目标完成情况综述。年初预算批复资金140万元，资金实际到位数为140万元，执行数139.81万元，执行率99.86%。全年共救助慰问残疾人1368人次，通过项目的实施，切实保障了全市困难残疾人安全温暖过冬，使残疾</w:t>
      </w:r>
      <w:r>
        <w:rPr>
          <w:rFonts w:hint="default" w:ascii="Times New Roman" w:hAnsi="Times New Roman" w:eastAsia="仿宋_GB2312" w:cs="Times New Roman"/>
          <w:b w:val="0"/>
          <w:bCs w:val="0"/>
          <w:color w:val="auto"/>
          <w:sz w:val="32"/>
          <w:szCs w:val="32"/>
          <w:lang w:eastAsia="zh-CN"/>
        </w:rPr>
        <w:t>群众</w:t>
      </w:r>
      <w:r>
        <w:rPr>
          <w:rFonts w:hint="default" w:ascii="Times New Roman" w:hAnsi="Times New Roman" w:eastAsia="仿宋_GB2312" w:cs="Times New Roman"/>
          <w:b w:val="0"/>
          <w:bCs w:val="0"/>
          <w:color w:val="auto"/>
          <w:sz w:val="32"/>
          <w:szCs w:val="32"/>
        </w:rPr>
        <w:t>获得更多幸福感安全感和为进一步完善多层次的社会保障体系，帮助贫困残疾人在遭遇生活困境、重特大疾病或合法权益受到侵害等紧急情况下克服困难，渡过难关。</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残疾人组织建设”项目绩效目标完成情况综述。年初预算批复资金39万元，年中预算调整时从“残疾人康复救助”项目中调剂20万元用于此项目的实施，资金实际到位数为59万元，执行数为45.71万元，执行率77.47%。一是通过开展专门协会各项活动，丰富了残疾人文化生活，让残疾人充分享受社会文明成果以及让残疾人与残联紧密连接，团结带领各类别残疾人听党话、跟党走，为各类别残疾人提供了更贴心的服务。同时残疾人参与率和社会满意率也在逐渐提高。二是市残联第八次代表大会拟在年底召开，因为新冠肺炎疫情影响，推迟到2023年1月召开，导致部分资金未能及时支付。</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泸州市残疾人工作者能力素质培训班”项目绩效目标完成情况综述。该项目是经市委组织部审批，财政通过以预算追加方式下达的培训经费10万元，资金实际到位数为10万元，执行数为10万元，执行率100%。主要用于组织全市残联干部开展综合能力提升培训，进一步提升干部综合素质及业务能力。</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市北部残疾人康复中心建设前期经费”项目绩效目标完成情况综述。该项目是中央预算内投资项目市北部残疾人康复中心项目前期经费，财政通过以预算追加方式下达资金130万元，资金实际到位数为130万元，执行数为22.22万元，执行率17.09%。主要用于项目可研报告（项目建议书）编制、</w:t>
      </w:r>
      <w:r>
        <w:rPr>
          <w:rFonts w:hint="default" w:ascii="Times New Roman" w:hAnsi="Times New Roman" w:eastAsia="仿宋_GB2312" w:cs="Times New Roman"/>
          <w:b w:val="0"/>
          <w:bCs w:val="0"/>
          <w:color w:val="auto"/>
          <w:sz w:val="32"/>
          <w:szCs w:val="32"/>
          <w:lang w:eastAsia="zh-CN"/>
        </w:rPr>
        <w:t>地勘</w:t>
      </w:r>
      <w:r>
        <w:rPr>
          <w:rFonts w:hint="default" w:ascii="Times New Roman" w:hAnsi="Times New Roman" w:eastAsia="仿宋_GB2312" w:cs="Times New Roman"/>
          <w:b w:val="0"/>
          <w:bCs w:val="0"/>
          <w:color w:val="auto"/>
          <w:sz w:val="32"/>
          <w:szCs w:val="32"/>
        </w:rPr>
        <w:t>、设计等前期工作。</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省级残疾人事业发展补助资金（体彩）”项目绩效目标完成情况综述。该项目为政府性基金预算财政拨款项目，年中财政通过以预算追加方式下达资金88万元，资金实际到位数为88万元，执行数为88万元，执行率100%。通过项目实施，打造了10个残疾人健身示范点，积极开展群众性体育活动、残疾人体育赛事，通过项目的实施，促进了残疾人身体康复，提升了残疾人身体素质，纾解了残疾人心理压力，加强了残疾人对法律法规的了解，引导残疾人打开心扉、走出家门、融入社会。</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中央和省级财政残疾人事业发展补助资金”项目绩效目标完成情况综述。年中财政通过以预算追加方式下达资金3万元（其中：政府性基金预算财政拨款2万元，一般公共预算财政拨款1万元），资金实际到位数为3万元，执行数为3万元，执行率100%。通过实施“残疾人文化五个一工程”，进一步强化了对残疾人群体的思想政治、社会主义文化引领、健康文化情趣引领，增强残疾人的文化自觉和自信，坚定残疾人听党话、感党恩、跟党走的信心和决心。</w:t>
      </w:r>
    </w:p>
    <w:p>
      <w:pPr>
        <w:keepNext w:val="0"/>
        <w:keepLines w:val="0"/>
        <w:pageBreakBefore w:val="0"/>
        <w:kinsoku/>
        <w:wordWrap/>
        <w:overflowPunct/>
        <w:topLinePunct w:val="0"/>
        <w:autoSpaceDE/>
        <w:autoSpaceDN/>
        <w:bidi w:val="0"/>
        <w:spacing w:line="576" w:lineRule="exact"/>
        <w:ind w:left="0" w:right="0"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（2）泸州市残疾人劳动就业服务所</w:t>
      </w:r>
    </w:p>
    <w:p>
      <w:pPr>
        <w:keepNext w:val="0"/>
        <w:keepLines w:val="0"/>
        <w:pageBreakBefore w:val="0"/>
        <w:kinsoku/>
        <w:wordWrap/>
        <w:overflowPunct/>
        <w:topLinePunct w:val="0"/>
        <w:autoSpaceDE/>
        <w:autoSpaceDN/>
        <w:bidi w:val="0"/>
        <w:adjustRightInd w:val="0"/>
        <w:snapToGrid w:val="0"/>
        <w:spacing w:line="576" w:lineRule="exact"/>
        <w:ind w:left="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残疾人职业技能和实用技术培训</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项目绩效目标完成情况综述。年初预算批复资金123万元，资金到位数为123万元，执行数为102.65万元，执行率83.46%。通过开展残疾人盲人按摩培训、计算机文本处理与短视频制作（直播带货）、中式烹调师、农村实用技术培训，全国盲人按摩继续教育、残疾人职业技能竞赛，让残疾人掌握技术，提高技能，为就业创业准备条件。该项工作的实施促进广大残疾人实现居家灵活就业或创业，受到广大残疾人及家属的欢迎和好评。</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576" w:lineRule="exact"/>
        <w:ind w:left="0" w:right="0" w:firstLine="63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rPr>
        <w:t xml:space="preserve"> “残疾人就业创业扶持”项目绩效目标完成情况综述。年初预算批复资金200万元，资金</w:t>
      </w:r>
      <w:r>
        <w:rPr>
          <w:rFonts w:hint="default" w:ascii="Times New Roman" w:hAnsi="Times New Roman" w:eastAsia="仿宋_GB2312" w:cs="Times New Roman"/>
          <w:b w:val="0"/>
          <w:bCs w:val="0"/>
          <w:color w:val="auto"/>
          <w:sz w:val="32"/>
          <w:szCs w:val="32"/>
        </w:rPr>
        <w:t>到位</w:t>
      </w:r>
      <w:r>
        <w:rPr>
          <w:rFonts w:hint="default" w:ascii="Times New Roman" w:hAnsi="Times New Roman" w:eastAsia="仿宋_GB2312" w:cs="Times New Roman"/>
          <w:b w:val="0"/>
          <w:bCs w:val="0"/>
          <w:color w:val="auto"/>
          <w:kern w:val="2"/>
          <w:sz w:val="32"/>
          <w:szCs w:val="32"/>
        </w:rPr>
        <w:t>数为200万元，执行数为198.19万元，执行率99.10%。全年68名自主创业残疾人、56名现代农业残疾人，9家超额安置残疾人企业，1家扶贫基地、2人技能提升获得了就业创业资金扶持。通过项目实施，带动了全市广大残疾人创业和企业积极吸纳安置残疾人的热情</w:t>
      </w:r>
      <w:r>
        <w:rPr>
          <w:rFonts w:hint="default" w:ascii="Times New Roman" w:hAnsi="Times New Roman" w:eastAsia="仿宋_GB2312" w:cs="Times New Roman"/>
          <w:b w:val="0"/>
          <w:bCs w:val="0"/>
          <w:color w:val="auto"/>
          <w:kern w:val="2"/>
          <w:sz w:val="32"/>
          <w:szCs w:val="32"/>
          <w:lang w:eastAsia="zh-CN"/>
        </w:rPr>
        <w:t>，</w:t>
      </w:r>
      <w:r>
        <w:rPr>
          <w:rFonts w:hint="default" w:ascii="Times New Roman" w:hAnsi="Times New Roman" w:eastAsia="仿宋_GB2312" w:cs="Times New Roman"/>
          <w:b w:val="0"/>
          <w:bCs w:val="0"/>
          <w:color w:val="auto"/>
          <w:kern w:val="2"/>
          <w:sz w:val="32"/>
          <w:szCs w:val="32"/>
        </w:rPr>
        <w:t>弘扬人道主义思想，倡导扶残助残的良好风尚，营造残疾人平等参与的社会环境，激励残疾人自强自立。为申请享受就业创业扶持政策的人员提供精准服务，通过创业带动就业，促进创新创业的作用更加显著。</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576" w:lineRule="exact"/>
        <w:ind w:left="0" w:right="0" w:firstLine="63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rPr>
        <w:t xml:space="preserve"> “市本级托养中心保障运行经费”项目绩效目标完成情况综述。年初预算批复资金70万元，资金</w:t>
      </w:r>
      <w:r>
        <w:rPr>
          <w:rFonts w:hint="default" w:ascii="Times New Roman" w:hAnsi="Times New Roman" w:eastAsia="仿宋_GB2312" w:cs="Times New Roman"/>
          <w:b w:val="0"/>
          <w:bCs w:val="0"/>
          <w:color w:val="auto"/>
          <w:sz w:val="32"/>
          <w:szCs w:val="32"/>
        </w:rPr>
        <w:t>到位</w:t>
      </w:r>
      <w:r>
        <w:rPr>
          <w:rFonts w:hint="default" w:ascii="Times New Roman" w:hAnsi="Times New Roman" w:eastAsia="仿宋_GB2312" w:cs="Times New Roman"/>
          <w:b w:val="0"/>
          <w:bCs w:val="0"/>
          <w:color w:val="auto"/>
          <w:kern w:val="2"/>
          <w:sz w:val="32"/>
          <w:szCs w:val="32"/>
        </w:rPr>
        <w:t>数为70万元，执行数为56.92万元，执行率81.31%。全年为30名智力、精神和重度残疾人提供了集中托养服务，通过项目的实施，帮助</w:t>
      </w:r>
      <w:r>
        <w:rPr>
          <w:rFonts w:hint="default" w:ascii="Times New Roman" w:hAnsi="Times New Roman" w:eastAsia="仿宋_GB2312" w:cs="Times New Roman"/>
          <w:b w:val="0"/>
          <w:bCs w:val="0"/>
          <w:color w:val="auto"/>
          <w:kern w:val="2"/>
          <w:sz w:val="32"/>
          <w:szCs w:val="32"/>
          <w:lang w:eastAsia="zh-CN"/>
        </w:rPr>
        <w:t>残疾人</w:t>
      </w:r>
      <w:r>
        <w:rPr>
          <w:rFonts w:hint="default" w:ascii="Times New Roman" w:hAnsi="Times New Roman" w:eastAsia="仿宋_GB2312" w:cs="Times New Roman"/>
          <w:b w:val="0"/>
          <w:bCs w:val="0"/>
          <w:color w:val="auto"/>
          <w:kern w:val="2"/>
          <w:sz w:val="32"/>
          <w:szCs w:val="32"/>
        </w:rPr>
        <w:t>增强了生活信心，提升了参与社会能力，提高了生活质量。</w:t>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 xml:space="preserve"> “残保金征收及残疾人就业创业扶持工作经费”项目绩效目标完成情况综述。年初预算批复资金84万元，资金位数为84万元，执行数为80.64万元，执行率96%。通过开展残保金政策的宣传，让社会更多行政机关、企事业单位安置残疾人就业，残疾人享受平等就业的机会；开展残疾人就业状况调查、社会用工调查，寻找适合残疾人就业的项目，制定相关培训计划，让更多残疾人有就业机会；开展残疾人就业创业扶持项目核实，使实施项目得到有效</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监管。开展行政执法检查，核实企业单位用人的真实性，为残疾职工维权做好保障服务。开展招聘会、项目培训会等，促进残疾大学生就业。</w:t>
      </w:r>
    </w:p>
    <w:p>
      <w:pPr>
        <w:keepNext w:val="0"/>
        <w:keepLines w:val="0"/>
        <w:pageBreakBefore w:val="0"/>
        <w:kinsoku/>
        <w:wordWrap/>
        <w:overflowPunct/>
        <w:topLinePunct w:val="0"/>
        <w:autoSpaceDE/>
        <w:autoSpaceDN/>
        <w:bidi w:val="0"/>
        <w:adjustRightInd w:val="0"/>
        <w:spacing w:line="576" w:lineRule="exact"/>
        <w:ind w:left="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 xml:space="preserve"> “残疾人事业发展补助经费”项目绩效目标完成情况综述。2022年省残联预算安排残疾人事业发展补助经费20万元，实际执行20万元，完成预算的100%。2022年11月，我所与乌蒙山供销合作社签订了合作协议，建立残疾人辅助车间，帮助了9名智力残疾人和1名精神残疾人实现就业。</w:t>
      </w:r>
    </w:p>
    <w:p>
      <w:pPr>
        <w:keepNext w:val="0"/>
        <w:keepLines w:val="0"/>
        <w:pageBreakBefore w:val="0"/>
        <w:kinsoku/>
        <w:wordWrap/>
        <w:overflowPunct/>
        <w:topLinePunct w:val="0"/>
        <w:autoSpaceDE/>
        <w:autoSpaceDN/>
        <w:bidi w:val="0"/>
        <w:spacing w:line="576" w:lineRule="exact"/>
        <w:ind w:left="0" w:right="0"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（3）泸州市残疾人康复服务中心</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市残疾人康复服务中心保障运行经费项目”绩效目标完成情况综述。项目全年预算安排数29万元，执行数为23.05万元。项目实施对服务我市残疾人提供了保障，大大提高了我市残疾人精准康复服务水平。对加强残疾人康复能力建设和工作力度起到积极作用。</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“残疾</w:t>
      </w:r>
      <w:r>
        <w:rPr>
          <w:rFonts w:hint="default" w:ascii="Times New Roman" w:hAnsi="Times New Roman" w:eastAsia="仿宋_GB2312" w:cs="Times New Roman"/>
          <w:b w:val="0"/>
          <w:bCs w:val="0"/>
          <w:color w:val="auto"/>
          <w:sz w:val="32"/>
          <w:szCs w:val="32"/>
          <w:lang w:eastAsia="zh-CN"/>
        </w:rPr>
        <w:t>儿童</w:t>
      </w:r>
      <w:r>
        <w:rPr>
          <w:rFonts w:hint="default" w:ascii="Times New Roman" w:hAnsi="Times New Roman" w:eastAsia="仿宋_GB2312" w:cs="Times New Roman"/>
          <w:b w:val="0"/>
          <w:bCs w:val="0"/>
          <w:color w:val="auto"/>
          <w:sz w:val="32"/>
          <w:szCs w:val="32"/>
        </w:rPr>
        <w:t>康复救助项目”绩效目标完成情况综述。项目全年预算安排数406万元，执行数为388.47万元。通过项目实施提高了他们的协调、认知、感统、日常生活技能等能力，帮助他们逐步融入社会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项目实施过程中发现残疾儿童康复需求量大，建议加大财政投入力度，救助更多的残疾儿童。</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shd w:val="clear" w:color="auto" w:fill="FFFFFF"/>
          <w:lang w:val="zh-CN"/>
        </w:rPr>
        <w:t>“精准康复及残疾人辅具中心经费</w:t>
      </w:r>
      <w:r>
        <w:rPr>
          <w:rFonts w:hint="default" w:ascii="Times New Roman" w:hAnsi="Times New Roman" w:eastAsia="仿宋_GB2312" w:cs="Times New Roman"/>
          <w:b w:val="0"/>
          <w:bCs w:val="0"/>
          <w:color w:val="auto"/>
          <w:sz w:val="32"/>
          <w:szCs w:val="32"/>
        </w:rPr>
        <w:t>项目”绩效目标完成情况综述。项目全年预算安排数113万元，执行数为103.29万元。项目实施提高了我市残疾人辅具适配等服务的成功率，康复有效率达95%，降低了疾病复发率和住院率，改善和补偿了残疾人的功能，起到“康复一人，欢乐一家”的效果。增强我市残疾人生活自理能力，改善了残疾人生产生活和生存状况，从而减轻了残疾人家庭经济负担。我市辅具器具工作刚刚起步，中心正逐步完善泸州市残疾人辅助器具服务中心功能，更好地为残疾人提供优质、专业、特色的辅具器具适配服务。</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（二）部门整体履职绩效分析</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市残联充分履行职能职责，机关及下属事业单位均能严格按照财经法规及制度使用、管理资金，成效明显，能把有限的资金用在刀刃上，人员类项目资金保障了干部职工工资、津贴补贴及社保等及时足额发放缴纳，运转类项目资金保障了单位正常运转，特定目标类项目资金保障了残疾人事业各项工作的开展，保障了残疾人的合法权益。我会通过开展残疾人康复、教育、劳动就业、扶贫、维权、文化体育、社会保障等工作等，全市残疾人基本民生得到有效保障，生活状况不断改善，残疾人群体基本稳定，扶残助残社会氛围日益浓厚，残疾人事业取得了长足发展。</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（三）结果应用情况</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我会充分运用好部门整体绩效分析手段，并将年初的预算目标、中途执行过程、年底预算执行情况及时向单位主要领导报告，各业务分管督促指导好项目实施。将部门整体绩效评价结果作为单位编制下一年预算的依据，促进预算编制更加精准。同时，严格按照上级规定的时间及时将部门绩效自评情况进行公开，做到准确、真实、完整、及时、详细，积极主动接受社会监督。</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方正黑体简体" w:cs="Times New Roman"/>
          <w:b w:val="0"/>
          <w:bCs w:val="0"/>
          <w:color w:val="auto"/>
          <w:kern w:val="0"/>
          <w:sz w:val="32"/>
          <w:szCs w:val="32"/>
          <w:highlight w:val="none"/>
          <w:shd w:val="clear" w:color="auto" w:fill="FFFFFF"/>
          <w:lang w:val="zh-CN"/>
        </w:rPr>
      </w:pPr>
      <w:r>
        <w:rPr>
          <w:rFonts w:hint="default" w:ascii="Times New Roman" w:hAnsi="Times New Roman" w:eastAsia="方正黑体简体" w:cs="Times New Roman"/>
          <w:b w:val="0"/>
          <w:bCs w:val="0"/>
          <w:color w:val="auto"/>
          <w:kern w:val="0"/>
          <w:sz w:val="32"/>
          <w:szCs w:val="32"/>
          <w:highlight w:val="none"/>
          <w:shd w:val="clear" w:color="auto" w:fill="FFFFFF"/>
          <w:lang w:val="zh-CN"/>
        </w:rPr>
        <w:t>四、资本资产绩效管理</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（一）资产基础管理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市残联部门</w:t>
      </w:r>
      <w:r>
        <w:rPr>
          <w:rFonts w:hint="default" w:ascii="Times New Roman" w:hAnsi="Times New Roman" w:eastAsia="仿宋_GB2312" w:cs="Times New Roman"/>
          <w:b w:val="0"/>
          <w:bCs w:val="0"/>
          <w:color w:val="auto"/>
          <w:kern w:val="0"/>
          <w:sz w:val="32"/>
          <w:szCs w:val="32"/>
          <w:highlight w:val="none"/>
          <w:shd w:val="clear" w:color="auto" w:fill="FFFFFF"/>
          <w:lang w:val="zh-CN"/>
        </w:rPr>
        <w:t>严格按照《行政单位国有资产管理暂行办法》等相关制度规定配置办公设备。</w:t>
      </w:r>
      <w:r>
        <w:rPr>
          <w:rFonts w:hint="default" w:ascii="Times New Roman" w:hAnsi="Times New Roman" w:eastAsia="仿宋_GB2312" w:cs="Times New Roman"/>
          <w:b w:val="0"/>
          <w:bCs w:val="0"/>
          <w:color w:val="auto"/>
          <w:sz w:val="32"/>
          <w:szCs w:val="32"/>
        </w:rPr>
        <w:t>2022年度，我部门配置固定资产3145.35万元</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从资产类别分析，配置土地、房屋及构筑物3022.6万元，占96.10%；配置设备110.42万元，占3.51%；配置家具、用具12.34万元，占0.39%；从配置方式分析，新购3124.75万元，占99.34%；调拨20.6万元，占0.66%</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配置无形资产5.44万元。从资产类别分析，配置计算机软件5.44万元，占100.00%。从配置方式分析，其他方式新增5.44万元，占100.00%。</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2022年度，我部门处置资产33.91万元。从资产类别分析</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固定资产33.91万元，占100.00%；从处置形式上分析，转让21.14万元，占62.35%；无偿划转10.82万元，占31.92%；报废1.95万元，占5.74%</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楷体_GB2312" w:cs="Times New Roman"/>
          <w:b w:val="0"/>
          <w:bCs w:val="0"/>
          <w:color w:val="auto"/>
          <w:kern w:val="0"/>
          <w:sz w:val="32"/>
          <w:szCs w:val="32"/>
          <w:highlight w:val="none"/>
          <w:shd w:val="clear" w:color="auto" w:fill="FFFFFF"/>
          <w:lang w:val="en" w:eastAsia="zh-CN"/>
        </w:rPr>
      </w:pPr>
      <w:r>
        <w:rPr>
          <w:rFonts w:hint="default" w:ascii="Times New Roman" w:hAnsi="Times New Roman" w:eastAsia="楷体_GB2312" w:cs="Times New Roman"/>
          <w:b w:val="0"/>
          <w:bCs w:val="0"/>
          <w:color w:val="auto"/>
          <w:kern w:val="0"/>
          <w:sz w:val="32"/>
          <w:szCs w:val="32"/>
          <w:highlight w:val="none"/>
          <w:shd w:val="clear" w:color="auto" w:fill="FFFFFF"/>
          <w:lang w:val="en" w:eastAsia="zh-CN"/>
        </w:rPr>
        <w:t>（二）资产绩效分析</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2022年，我会加强对</w:t>
      </w:r>
      <w:r>
        <w:rPr>
          <w:rFonts w:hint="default" w:ascii="Times New Roman" w:hAnsi="Times New Roman" w:eastAsia="仿宋_GB2312" w:cs="Times New Roman"/>
          <w:b w:val="0"/>
          <w:bCs w:val="0"/>
          <w:color w:val="auto"/>
          <w:sz w:val="32"/>
          <w:szCs w:val="32"/>
          <w:lang w:eastAsia="zh-CN"/>
        </w:rPr>
        <w:t>资产的</w:t>
      </w:r>
      <w:r>
        <w:rPr>
          <w:rFonts w:hint="default" w:ascii="Times New Roman" w:hAnsi="Times New Roman" w:eastAsia="仿宋_GB2312" w:cs="Times New Roman"/>
          <w:b w:val="0"/>
          <w:bCs w:val="0"/>
          <w:color w:val="auto"/>
          <w:sz w:val="32"/>
          <w:szCs w:val="32"/>
        </w:rPr>
        <w:t>管理，</w:t>
      </w:r>
      <w:r>
        <w:rPr>
          <w:rFonts w:hint="default" w:ascii="Times New Roman" w:hAnsi="Times New Roman" w:eastAsia="仿宋_GB2312" w:cs="Times New Roman"/>
          <w:b w:val="0"/>
          <w:bCs w:val="0"/>
          <w:color w:val="auto"/>
          <w:sz w:val="32"/>
          <w:szCs w:val="32"/>
          <w:lang w:eastAsia="zh-CN"/>
        </w:rPr>
        <w:t>系统梳理单位资产使用情况。以安可替代工程为契机，对替换下来已到报废年限的计算机等设备按照相关程序及时进行报废处理，对未达到报废年限的固定资产调剂移交纳溪区东升学校继续使用，进一步提高资产使用率。同时，对</w:t>
      </w:r>
      <w:r>
        <w:rPr>
          <w:rFonts w:hint="default" w:ascii="Times New Roman" w:hAnsi="Times New Roman" w:eastAsia="仿宋_GB2312" w:cs="Times New Roman"/>
          <w:b w:val="0"/>
          <w:bCs w:val="0"/>
          <w:color w:val="auto"/>
          <w:sz w:val="32"/>
          <w:szCs w:val="32"/>
        </w:rPr>
        <w:t>资产出租收入、处置收入，</w:t>
      </w:r>
      <w:r>
        <w:rPr>
          <w:rFonts w:hint="default" w:ascii="Times New Roman" w:hAnsi="Times New Roman" w:eastAsia="仿宋_GB2312" w:cs="Times New Roman"/>
          <w:b w:val="0"/>
          <w:bCs w:val="0"/>
          <w:color w:val="auto"/>
          <w:sz w:val="32"/>
          <w:szCs w:val="32"/>
          <w:lang w:eastAsia="zh-CN"/>
        </w:rPr>
        <w:t>我会严格</w:t>
      </w:r>
      <w:r>
        <w:rPr>
          <w:rFonts w:hint="default" w:ascii="Times New Roman" w:hAnsi="Times New Roman" w:eastAsia="仿宋_GB2312" w:cs="Times New Roman"/>
          <w:b w:val="0"/>
          <w:bCs w:val="0"/>
          <w:color w:val="auto"/>
          <w:sz w:val="32"/>
          <w:szCs w:val="32"/>
        </w:rPr>
        <w:t>按规定及时上缴国库或纳入单位预算管理，防止国有资产流失。</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楷体_GB2312" w:cs="Times New Roman"/>
          <w:b w:val="0"/>
          <w:bCs w:val="0"/>
          <w:color w:val="auto"/>
          <w:kern w:val="0"/>
          <w:sz w:val="32"/>
          <w:szCs w:val="32"/>
          <w:highlight w:val="none"/>
          <w:shd w:val="clear" w:color="auto" w:fill="FFFFFF"/>
          <w:lang w:val="en" w:eastAsia="zh-CN"/>
        </w:rPr>
      </w:pPr>
      <w:r>
        <w:rPr>
          <w:rFonts w:hint="default" w:ascii="Times New Roman" w:hAnsi="Times New Roman" w:eastAsia="楷体_GB2312" w:cs="Times New Roman"/>
          <w:b w:val="0"/>
          <w:bCs w:val="0"/>
          <w:color w:val="auto"/>
          <w:kern w:val="0"/>
          <w:sz w:val="32"/>
          <w:szCs w:val="32"/>
          <w:highlight w:val="none"/>
          <w:shd w:val="clear" w:color="auto" w:fill="FFFFFF"/>
          <w:lang w:val="en" w:eastAsia="zh-CN"/>
        </w:rPr>
        <w:t>（三）资本管理情况</w:t>
      </w:r>
    </w:p>
    <w:p>
      <w:pPr>
        <w:pStyle w:val="12"/>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市残联机关及下属事业单位无资本管理相关情况。</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方正黑体简体" w:cs="Times New Roman"/>
          <w:b w:val="0"/>
          <w:bCs w:val="0"/>
          <w:color w:val="auto"/>
          <w:kern w:val="0"/>
          <w:sz w:val="32"/>
          <w:szCs w:val="32"/>
          <w:highlight w:val="none"/>
          <w:shd w:val="clear" w:color="auto" w:fill="FFFFFF"/>
        </w:rPr>
      </w:pPr>
      <w:r>
        <w:rPr>
          <w:rFonts w:hint="default" w:ascii="Times New Roman" w:hAnsi="Times New Roman" w:eastAsia="方正黑体简体" w:cs="Times New Roman"/>
          <w:b w:val="0"/>
          <w:bCs w:val="0"/>
          <w:color w:val="auto"/>
          <w:kern w:val="0"/>
          <w:sz w:val="32"/>
          <w:szCs w:val="32"/>
          <w:highlight w:val="none"/>
          <w:shd w:val="clear" w:color="auto" w:fill="FFFFFF"/>
          <w:lang w:eastAsia="zh-CN"/>
        </w:rPr>
        <w:t>五</w:t>
      </w:r>
      <w:r>
        <w:rPr>
          <w:rFonts w:hint="default" w:ascii="Times New Roman" w:hAnsi="Times New Roman" w:eastAsia="方正黑体简体" w:cs="Times New Roman"/>
          <w:b w:val="0"/>
          <w:bCs w:val="0"/>
          <w:color w:val="auto"/>
          <w:kern w:val="0"/>
          <w:sz w:val="32"/>
          <w:szCs w:val="32"/>
          <w:highlight w:val="none"/>
          <w:shd w:val="clear" w:color="auto" w:fill="FFFFFF"/>
        </w:rPr>
        <w:t>、评价结论及建议</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（一）评价结论</w:t>
      </w:r>
    </w:p>
    <w:p>
      <w:pPr>
        <w:keepNext w:val="0"/>
        <w:keepLines w:val="0"/>
        <w:pageBreakBefore w:val="0"/>
        <w:widowControl w:val="0"/>
        <w:kinsoku/>
        <w:wordWrap/>
        <w:overflowPunct/>
        <w:topLinePunct w:val="0"/>
        <w:autoSpaceDE/>
        <w:autoSpaceDN/>
        <w:bidi w:val="0"/>
        <w:spacing w:line="576"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根据预算绩效管理要求，本部门在年初预算编制及年中追加项目阶段，组织对市北部残疾人康复中心建设前期经费项目开展了预算事前绩效评估，对21个项目编制了绩效目标，预算执行过程中，对所有项目实施了年中预算绩效执行情况监控，对21个项目开展了绩效目标完成情况自评。从评价情况来看市残联在部门决策方面与相关法律法规相符、与部门“三定”方案相符，与部门中长期规划相符、与省残联工作任务相符。部门绩效情况，严格按照年初制定的方案较好地完成了残疾人康复、教育、劳动就业、扶贫、维权、文化体育、社会保障等工作， 残疾人事业取得了长足发展。本部门还自行组织了21个项目支出绩效评价，从评价情况来看项目目标任务明确，预算编制合理，是经过长期工作经验编制，能合理运用到残疾人工作中。项目预算测算依据较充分，是根据市委市政府相关文件按实编制预算。政府重视残疾人工作，残疾人得到了更多实惠。</w:t>
      </w:r>
    </w:p>
    <w:p>
      <w:pPr>
        <w:keepNext w:val="0"/>
        <w:keepLines w:val="0"/>
        <w:pageBreakBefore w:val="0"/>
        <w:widowControl w:val="0"/>
        <w:kinsoku/>
        <w:wordWrap/>
        <w:overflowPunct/>
        <w:topLinePunct w:val="0"/>
        <w:autoSpaceDE/>
        <w:autoSpaceDN/>
        <w:bidi w:val="0"/>
        <w:spacing w:line="576"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综上所述，</w:t>
      </w:r>
      <w:r>
        <w:rPr>
          <w:rFonts w:hint="default" w:ascii="Times New Roman" w:hAnsi="Times New Roman" w:eastAsia="仿宋_GB2312" w:cs="Times New Roman"/>
          <w:b w:val="0"/>
          <w:bCs w:val="0"/>
          <w:color w:val="auto"/>
          <w:kern w:val="0"/>
          <w:sz w:val="32"/>
          <w:szCs w:val="32"/>
          <w:lang w:val="en-US" w:eastAsia="zh-CN"/>
        </w:rPr>
        <w:t>2022</w:t>
      </w:r>
      <w:r>
        <w:rPr>
          <w:rFonts w:hint="default" w:ascii="Times New Roman" w:hAnsi="Times New Roman" w:eastAsia="仿宋_GB2312" w:cs="Times New Roman"/>
          <w:b w:val="0"/>
          <w:bCs w:val="0"/>
          <w:color w:val="auto"/>
          <w:kern w:val="0"/>
          <w:sz w:val="32"/>
          <w:szCs w:val="32"/>
        </w:rPr>
        <w:t>年度我会严格</w:t>
      </w:r>
      <w:r>
        <w:rPr>
          <w:rFonts w:hint="default" w:ascii="Times New Roman" w:hAnsi="Times New Roman" w:eastAsia="仿宋_GB2312" w:cs="Times New Roman"/>
          <w:b w:val="0"/>
          <w:bCs w:val="0"/>
          <w:color w:val="auto"/>
          <w:kern w:val="0"/>
          <w:sz w:val="32"/>
          <w:szCs w:val="32"/>
          <w:lang w:eastAsia="zh-CN"/>
        </w:rPr>
        <w:t>执行</w:t>
      </w:r>
      <w:r>
        <w:rPr>
          <w:rFonts w:hint="default" w:ascii="Times New Roman" w:hAnsi="Times New Roman" w:eastAsia="仿宋_GB2312" w:cs="Times New Roman"/>
          <w:b w:val="0"/>
          <w:bCs w:val="0"/>
          <w:color w:val="auto"/>
          <w:kern w:val="0"/>
          <w:sz w:val="32"/>
          <w:szCs w:val="32"/>
        </w:rPr>
        <w:t>财务制度</w:t>
      </w:r>
      <w:r>
        <w:rPr>
          <w:rFonts w:hint="default" w:ascii="Times New Roman" w:hAnsi="Times New Roman" w:eastAsia="仿宋_GB2312" w:cs="Times New Roman"/>
          <w:b w:val="0"/>
          <w:bCs w:val="0"/>
          <w:color w:val="auto"/>
          <w:kern w:val="0"/>
          <w:sz w:val="32"/>
          <w:szCs w:val="32"/>
          <w:lang w:eastAsia="zh-CN"/>
        </w:rPr>
        <w:t>和财经纪律，</w:t>
      </w:r>
      <w:r>
        <w:rPr>
          <w:rFonts w:hint="default" w:ascii="Times New Roman" w:hAnsi="Times New Roman" w:eastAsia="仿宋_GB2312" w:cs="Times New Roman"/>
          <w:b w:val="0"/>
          <w:bCs w:val="0"/>
          <w:color w:val="auto"/>
          <w:kern w:val="0"/>
          <w:sz w:val="32"/>
          <w:szCs w:val="32"/>
        </w:rPr>
        <w:t>用途合理有据，投向目标精准，发挥了资金效益，取得了明显成绩，</w:t>
      </w:r>
      <w:r>
        <w:rPr>
          <w:rFonts w:hint="default" w:ascii="Times New Roman" w:hAnsi="Times New Roman" w:eastAsia="仿宋_GB2312" w:cs="Times New Roman"/>
          <w:b w:val="0"/>
          <w:bCs w:val="0"/>
          <w:color w:val="auto"/>
          <w:kern w:val="0"/>
          <w:sz w:val="32"/>
          <w:szCs w:val="32"/>
          <w:lang w:eastAsia="zh-CN"/>
        </w:rPr>
        <w:t>很好地完成了</w:t>
      </w:r>
      <w:r>
        <w:rPr>
          <w:rFonts w:hint="default" w:ascii="Times New Roman" w:hAnsi="Times New Roman" w:eastAsia="仿宋_GB2312" w:cs="Times New Roman"/>
          <w:b w:val="0"/>
          <w:bCs w:val="0"/>
          <w:color w:val="auto"/>
          <w:kern w:val="0"/>
          <w:sz w:val="32"/>
          <w:szCs w:val="32"/>
          <w:lang w:val="en-US" w:eastAsia="zh-CN"/>
        </w:rPr>
        <w:t>2022年各项目标任务，既保证了自身单位的运转，又通过项目实施改善了残疾人民生，促进了残疾人事业的发展，未发生违纪违规问题，综合自评分为85.54分。</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（二）存在问题</w:t>
      </w:r>
    </w:p>
    <w:p>
      <w:pPr>
        <w:keepNext w:val="0"/>
        <w:keepLines w:val="0"/>
        <w:pageBreakBefore w:val="0"/>
        <w:widowControl w:val="0"/>
        <w:kinsoku/>
        <w:wordWrap/>
        <w:overflowPunct/>
        <w:topLinePunct w:val="0"/>
        <w:autoSpaceDE/>
        <w:autoSpaceDN/>
        <w:bidi w:val="0"/>
        <w:spacing w:line="576"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lang w:val="en-US" w:eastAsia="zh-CN"/>
        </w:rPr>
        <w:t>1.预算编制的合理性、精准性还需要进一步加强，</w:t>
      </w:r>
      <w:r>
        <w:rPr>
          <w:rFonts w:hint="default" w:ascii="Times New Roman" w:hAnsi="Times New Roman" w:eastAsia="仿宋_GB2312" w:cs="Times New Roman"/>
          <w:b w:val="0"/>
          <w:bCs w:val="0"/>
          <w:color w:val="auto"/>
          <w:kern w:val="0"/>
          <w:sz w:val="32"/>
          <w:szCs w:val="32"/>
        </w:rPr>
        <w:t>涉及落实到残疾人人头项目在年初预算时</w:t>
      </w:r>
      <w:r>
        <w:rPr>
          <w:rFonts w:hint="default" w:ascii="Times New Roman" w:hAnsi="Times New Roman" w:eastAsia="仿宋_GB2312" w:cs="Times New Roman"/>
          <w:b w:val="0"/>
          <w:bCs w:val="0"/>
          <w:color w:val="auto"/>
          <w:kern w:val="0"/>
          <w:sz w:val="32"/>
          <w:szCs w:val="32"/>
          <w:lang w:eastAsia="zh-CN"/>
        </w:rPr>
        <w:t>无法</w:t>
      </w:r>
      <w:r>
        <w:rPr>
          <w:rFonts w:hint="default" w:ascii="Times New Roman" w:hAnsi="Times New Roman" w:eastAsia="仿宋_GB2312" w:cs="Times New Roman"/>
          <w:b w:val="0"/>
          <w:bCs w:val="0"/>
          <w:color w:val="auto"/>
          <w:kern w:val="0"/>
          <w:sz w:val="32"/>
          <w:szCs w:val="32"/>
        </w:rPr>
        <w:t>精</w:t>
      </w:r>
      <w:r>
        <w:rPr>
          <w:rFonts w:hint="default" w:ascii="Times New Roman" w:hAnsi="Times New Roman" w:eastAsia="仿宋_GB2312" w:cs="Times New Roman"/>
          <w:b w:val="0"/>
          <w:bCs w:val="0"/>
          <w:color w:val="auto"/>
          <w:kern w:val="0"/>
          <w:sz w:val="32"/>
          <w:szCs w:val="32"/>
          <w:lang w:eastAsia="zh-CN"/>
        </w:rPr>
        <w:t>准</w:t>
      </w:r>
      <w:r>
        <w:rPr>
          <w:rFonts w:hint="default" w:ascii="Times New Roman" w:hAnsi="Times New Roman" w:eastAsia="仿宋_GB2312" w:cs="Times New Roman"/>
          <w:b w:val="0"/>
          <w:bCs w:val="0"/>
          <w:color w:val="auto"/>
          <w:kern w:val="0"/>
          <w:sz w:val="32"/>
          <w:szCs w:val="32"/>
        </w:rPr>
        <w:t>测算人数，比如“圆梦助学工程”项目，导致项目预算资金有结余或缺口。</w:t>
      </w:r>
    </w:p>
    <w:p>
      <w:pPr>
        <w:keepNext w:val="0"/>
        <w:keepLines w:val="0"/>
        <w:pageBreakBefore w:val="0"/>
        <w:widowControl w:val="0"/>
        <w:kinsoku/>
        <w:wordWrap/>
        <w:overflowPunct/>
        <w:topLinePunct w:val="0"/>
        <w:autoSpaceDE/>
        <w:autoSpaceDN/>
        <w:bidi w:val="0"/>
        <w:spacing w:line="576"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2.今年部分项目的实施受疫情影响较大，部分项目内容不能如期完成年初设定的绩效目标任务，导致资金执行率不是很理想，比如“残疾人体育”部分比赛项目受疫情影响未能在本年开展。</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lang w:val="en-US" w:eastAsia="zh-CN"/>
        </w:rPr>
        <w:t>3.部分项目预算执行进度较慢，推进力度有待进一步加强。</w:t>
      </w:r>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contextualSpacing/>
        <w:jc w:val="left"/>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（三）改进建议</w:t>
      </w:r>
    </w:p>
    <w:p>
      <w:pPr>
        <w:pStyle w:val="15"/>
        <w:keepNext w:val="0"/>
        <w:keepLines w:val="0"/>
        <w:pageBreakBefore w:val="0"/>
        <w:widowControl w:val="0"/>
        <w:numPr>
          <w:ilvl w:val="0"/>
          <w:numId w:val="0"/>
        </w:numPr>
        <w:kinsoku/>
        <w:wordWrap/>
        <w:overflowPunct/>
        <w:topLinePunct w:val="0"/>
        <w:autoSpaceDE/>
        <w:autoSpaceDN/>
        <w:bidi w:val="0"/>
        <w:spacing w:beforeAutospacing="0" w:after="0" w:afterAutospacing="0" w:line="576"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 xml:space="preserve">1.强化预算执行，加快项目实施进度，不断提高资金支付率，确保项目有序开展。 </w:t>
      </w:r>
    </w:p>
    <w:p>
      <w:pPr>
        <w:pStyle w:val="15"/>
        <w:keepNext w:val="0"/>
        <w:keepLines w:val="0"/>
        <w:pageBreakBefore w:val="0"/>
        <w:widowControl w:val="0"/>
        <w:numPr>
          <w:ilvl w:val="0"/>
          <w:numId w:val="0"/>
        </w:numPr>
        <w:kinsoku/>
        <w:wordWrap/>
        <w:overflowPunct/>
        <w:topLinePunct w:val="0"/>
        <w:autoSpaceDE/>
        <w:autoSpaceDN/>
        <w:bidi w:val="0"/>
        <w:spacing w:beforeAutospacing="0" w:after="0" w:afterAutospacing="0" w:line="576"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2.强化对资金绩效实现情况的责任约束，对专项资金偏离预算绩效目标的支出，及时预控、查找资金使用和管理过程中的薄弱环节，提出纠偏措施，确保为后续绩效目标的有效实现提供有力支撑。</w:t>
      </w:r>
    </w:p>
    <w:p>
      <w:pPr>
        <w:keepNext w:val="0"/>
        <w:keepLines w:val="0"/>
        <w:pageBreakBefore w:val="0"/>
        <w:widowControl w:val="0"/>
        <w:kinsoku/>
        <w:wordWrap/>
        <w:overflowPunct/>
        <w:topLinePunct w:val="0"/>
        <w:autoSpaceDE/>
        <w:autoSpaceDN/>
        <w:bidi w:val="0"/>
        <w:spacing w:line="576"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bidi="ar-SA"/>
        </w:rPr>
        <w:t>3.加强队伍建设，抓好绩效评价管理部门的队伍建设和业务指导，组织科室负责人、财务人员学习相关法规、制度、文件精神，提高对预算管理、监控、绩效评价等财务工作的重视。</w:t>
      </w:r>
    </w:p>
    <w:p>
      <w:pPr>
        <w:pStyle w:val="1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zh-CN" w:eastAsia="zh-CN"/>
        </w:rPr>
        <w:t>附表：</w:t>
      </w:r>
      <w:r>
        <w:rPr>
          <w:rFonts w:hint="default" w:ascii="Times New Roman" w:hAnsi="Times New Roman" w:eastAsia="仿宋_GB2312" w:cs="Times New Roman"/>
          <w:color w:val="auto"/>
          <w:sz w:val="32"/>
          <w:szCs w:val="32"/>
          <w:highlight w:val="none"/>
          <w:lang w:val="en-US" w:eastAsia="zh-CN"/>
        </w:rPr>
        <w:t>部门预算项目支出绩效自评表（2022年度）</w:t>
      </w:r>
    </w:p>
    <w:p>
      <w:pPr>
        <w:rPr>
          <w:rFonts w:hint="default" w:ascii="Times New Roman" w:hAnsi="Times New Roman" w:eastAsia="仿宋_GB2312" w:cs="Times New Roman"/>
          <w:color w:val="auto"/>
          <w:sz w:val="32"/>
          <w:szCs w:val="32"/>
          <w:highlight w:val="none"/>
          <w:lang w:val="en-US" w:eastAsia="zh-CN"/>
        </w:rPr>
      </w:pPr>
    </w:p>
    <w:p>
      <w:pPr>
        <w:pStyle w:val="12"/>
        <w:rPr>
          <w:rFonts w:hint="default" w:ascii="Times New Roman" w:hAnsi="Times New Roman" w:eastAsia="仿宋_GB2312" w:cs="Times New Roman"/>
          <w:color w:val="auto"/>
          <w:sz w:val="32"/>
          <w:szCs w:val="32"/>
          <w:highlight w:val="none"/>
          <w:lang w:val="en-US" w:eastAsia="zh-CN"/>
        </w:rPr>
      </w:pPr>
    </w:p>
    <w:p>
      <w:pPr>
        <w:pStyle w:val="13"/>
        <w:rPr>
          <w:rFonts w:hint="default" w:ascii="Times New Roman" w:hAnsi="Times New Roman" w:eastAsia="仿宋_GB2312" w:cs="Times New Roman"/>
          <w:color w:val="auto"/>
          <w:sz w:val="32"/>
          <w:szCs w:val="32"/>
          <w:highlight w:val="none"/>
          <w:lang w:val="en-US" w:eastAsia="zh-CN"/>
        </w:rPr>
      </w:pPr>
    </w:p>
    <w:p>
      <w:pPr>
        <w:rPr>
          <w:rFonts w:hint="default" w:ascii="Times New Roman" w:hAnsi="Times New Roman" w:eastAsia="仿宋_GB2312" w:cs="Times New Roman"/>
          <w:color w:val="auto"/>
          <w:sz w:val="32"/>
          <w:szCs w:val="32"/>
          <w:highlight w:val="none"/>
          <w:lang w:val="en-US" w:eastAsia="zh-CN"/>
        </w:rPr>
      </w:pPr>
    </w:p>
    <w:p>
      <w:pPr>
        <w:pStyle w:val="12"/>
        <w:rPr>
          <w:rFonts w:hint="default" w:ascii="Times New Roman" w:hAnsi="Times New Roman" w:eastAsia="仿宋_GB2312" w:cs="Times New Roman"/>
          <w:color w:val="auto"/>
          <w:sz w:val="32"/>
          <w:szCs w:val="32"/>
          <w:highlight w:val="none"/>
          <w:lang w:val="en-US" w:eastAsia="zh-CN"/>
        </w:rPr>
      </w:pPr>
    </w:p>
    <w:p>
      <w:pPr>
        <w:pStyle w:val="13"/>
        <w:rPr>
          <w:rFonts w:hint="default" w:ascii="Times New Roman" w:hAnsi="Times New Roman" w:eastAsia="仿宋_GB2312" w:cs="Times New Roman"/>
          <w:color w:val="auto"/>
          <w:sz w:val="32"/>
          <w:szCs w:val="32"/>
          <w:highlight w:val="none"/>
          <w:lang w:val="en-US" w:eastAsia="zh-CN"/>
        </w:rPr>
      </w:pPr>
    </w:p>
    <w:p>
      <w:pPr>
        <w:rPr>
          <w:rFonts w:hint="default" w:ascii="Times New Roman" w:hAnsi="Times New Roman" w:eastAsia="仿宋_GB2312" w:cs="Times New Roman"/>
          <w:color w:val="auto"/>
          <w:sz w:val="32"/>
          <w:szCs w:val="32"/>
          <w:highlight w:val="none"/>
          <w:lang w:val="en-US" w:eastAsia="zh-CN"/>
        </w:rPr>
      </w:pPr>
    </w:p>
    <w:p>
      <w:pPr>
        <w:pStyle w:val="12"/>
        <w:rPr>
          <w:rFonts w:hint="default" w:ascii="Times New Roman" w:hAnsi="Times New Roman" w:eastAsia="仿宋_GB2312" w:cs="Times New Roman"/>
          <w:color w:val="auto"/>
          <w:sz w:val="32"/>
          <w:szCs w:val="32"/>
          <w:highlight w:val="none"/>
          <w:lang w:val="en-US" w:eastAsia="zh-CN"/>
        </w:rPr>
      </w:pPr>
    </w:p>
    <w:p>
      <w:pPr>
        <w:pStyle w:val="13"/>
        <w:rPr>
          <w:rFonts w:hint="default" w:ascii="Times New Roman" w:hAnsi="Times New Roman" w:eastAsia="仿宋_GB2312" w:cs="Times New Roman"/>
          <w:color w:val="auto"/>
          <w:sz w:val="32"/>
          <w:szCs w:val="32"/>
          <w:highlight w:val="none"/>
          <w:lang w:val="en-US" w:eastAsia="zh-CN"/>
        </w:rPr>
      </w:pPr>
    </w:p>
    <w:p>
      <w:pPr>
        <w:rPr>
          <w:rFonts w:hint="default" w:ascii="Times New Roman" w:hAnsi="Times New Roman" w:eastAsia="仿宋_GB2312" w:cs="Times New Roman"/>
          <w:color w:val="auto"/>
          <w:sz w:val="32"/>
          <w:szCs w:val="32"/>
          <w:highlight w:val="none"/>
          <w:lang w:val="en-US" w:eastAsia="zh-CN"/>
        </w:rPr>
      </w:pPr>
    </w:p>
    <w:p>
      <w:pPr>
        <w:pStyle w:val="12"/>
        <w:rPr>
          <w:rFonts w:hint="default" w:ascii="Times New Roman" w:hAnsi="Times New Roman" w:cs="Times New Roman"/>
          <w:lang w:val="en-US" w:eastAsia="zh-CN"/>
        </w:rPr>
        <w:sectPr>
          <w:footerReference r:id="rId9" w:type="first"/>
          <w:headerReference r:id="rId7" w:type="default"/>
          <w:footerReference r:id="rId8" w:type="default"/>
          <w:pgSz w:w="11906" w:h="16838"/>
          <w:pgMar w:top="2098" w:right="1474" w:bottom="1984" w:left="1587" w:header="851" w:footer="992" w:gutter="0"/>
          <w:pgNumType w:fmt="decimal" w:start="1"/>
          <w:cols w:space="425" w:num="1"/>
          <w:titlePg/>
          <w:docGrid w:type="lines" w:linePitch="312" w:charSpace="0"/>
        </w:sectPr>
      </w:pPr>
    </w:p>
    <w:p>
      <w:pPr>
        <w:spacing w:line="600" w:lineRule="exact"/>
        <w:jc w:val="center"/>
        <w:outlineLvl w:val="0"/>
        <w:rPr>
          <w:rStyle w:val="29"/>
          <w:rFonts w:hint="default" w:ascii="Times New Roman" w:hAnsi="Times New Roman" w:eastAsia="方正小标宋简体" w:cs="Times New Roman"/>
          <w:b w:val="0"/>
          <w:color w:val="auto"/>
          <w:sz w:val="36"/>
          <w:szCs w:val="36"/>
          <w:highlight w:val="none"/>
        </w:rPr>
      </w:pPr>
      <w:r>
        <w:rPr>
          <w:rStyle w:val="29"/>
          <w:rFonts w:hint="default" w:ascii="Times New Roman" w:hAnsi="Times New Roman" w:eastAsia="方正小标宋简体" w:cs="Times New Roman"/>
          <w:b w:val="0"/>
          <w:color w:val="auto"/>
          <w:sz w:val="36"/>
          <w:szCs w:val="36"/>
          <w:highlight w:val="none"/>
        </w:rPr>
        <w:t>部门预算项目支出绩效自评表（2022年度）</w:t>
      </w:r>
    </w:p>
    <w:tbl>
      <w:tblPr>
        <w:tblStyle w:val="16"/>
        <w:tblW w:w="107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418"/>
        <w:gridCol w:w="1035"/>
        <w:gridCol w:w="1746"/>
        <w:gridCol w:w="668"/>
        <w:gridCol w:w="695"/>
        <w:gridCol w:w="696"/>
        <w:gridCol w:w="820"/>
        <w:gridCol w:w="486"/>
        <w:gridCol w:w="637"/>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51050021T000000040505-圆梦助学工程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82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4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为了体现党领导下的社会主义制度优越性，鼓励残疾人自立、自强、自信，提高残疾人及家庭科学文化素质，让残疾人共享社会经济发展成果，增强残疾人获得感、幸福感、安全感。根据《泸州市残疾人“圆梦助学工程”实施方案》（泸市残〔2018〕145号）文件精神，2022年拟向全市750名残疾人大学新生和残疾人大学子女新生发放助学金。</w:t>
            </w:r>
          </w:p>
        </w:tc>
        <w:tc>
          <w:tcPr>
            <w:tcW w:w="3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推动和帮助解决我市2022年残疾大学新生和残疾人家庭子女大学新生上学难的问题，让当年750名参加全国普通高考考上大学的残疾大学新生和残疾人子女大新学生每人得到3000元-5000元的资助，减轻残疾人家庭负担，共享经济社会发展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具有泸州市户籍，被大专以上院校录取的城乡家庭残疾人新生和残疾人子女新生到到户籍所在地乡镇（街道）残联提出申请，乡镇（街道）残联并接收相应材料。经初审后将相关资料上报到所在县（区）残联，经县（区）残联、财政局初审公示签字盖公章后，汇总上报到市残联，经核实无误，由市残联和市财政局按程序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0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382.50</w:t>
            </w:r>
          </w:p>
        </w:tc>
        <w:tc>
          <w:tcPr>
            <w:tcW w:w="20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382.50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当年预算数是以上年执行数为基数进行预算的，随着残疾人受教育水平的不断增长，每年考上的人数增长较大，据实进行年中预算调整。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382.50</w:t>
            </w:r>
          </w:p>
        </w:tc>
        <w:tc>
          <w:tcPr>
            <w:tcW w:w="20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382.50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20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补助残疾大学新生和残疾人子女大学新生人数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931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931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补助大学生发放到位及准确率</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完成时间</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关心、理解、支持残疾人的社会氛围</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残疾人家庭经济支出</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残疾人事业与经济社会协调发展</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接受“圆梦助学"残疾人家庭的满意度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77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00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泸州市残疾人“圆梦助学工程”的实施，推动和帮助解决了我市残疾大学生和残疾人家庭子女大学生上学难的问题，减轻了残疾人家庭负担；同时加快了教育事业的发展，推进教育公平，增进残疾人家庭福祉，让残疾人共享经济社会的发展成果，促进社会和谐，产生了良好的社会效益，让残疾人家庭感受到了政府的温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00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近年来，教育水平的提高和高考形式发生的变化，有很多是单独招生、对口高职，还有一部分是专升本、本升硕等，考上大学的残疾人和残疾人子女数量突飞猛进，导致年初预算超支，年中进行了预算调整。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00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提前督促区县残联彻底调查清楚属地就读的高三残疾人和残疾人子女人数，为预算提供精准数据。积极对接市招办，当年考上大学的泸州籍残疾人和残疾人子女需在市招办系统进行比对，为精准实施“圆梦助学”项目提供双重保障。加大政策宣传力度。充分利用报刊、电视、广播、网络等媒体，全方位、多角度地进行宣传，让学生和家长及时、全面的了解助学金的相关政策及实施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5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项目负责人：陈云</w:t>
            </w:r>
          </w:p>
        </w:tc>
        <w:tc>
          <w:tcPr>
            <w:tcW w:w="52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财务负责人：王付君</w:t>
            </w:r>
          </w:p>
        </w:tc>
      </w:tr>
    </w:tbl>
    <w:p>
      <w:pPr>
        <w:pStyle w:val="2"/>
        <w:rPr>
          <w:rFonts w:hint="default" w:ascii="Times New Roman" w:hAnsi="Times New Roman" w:eastAsia="仿宋_GB2312" w:cs="Times New Roman"/>
          <w:color w:val="auto"/>
          <w:kern w:val="0"/>
          <w:sz w:val="32"/>
          <w:szCs w:val="32"/>
          <w:highlight w:val="none"/>
          <w:lang w:val="en-US" w:eastAsia="zh-CN" w:bidi="ar-SA"/>
        </w:rPr>
      </w:pPr>
    </w:p>
    <w:p>
      <w:pPr>
        <w:pStyle w:val="2"/>
        <w:rPr>
          <w:rFonts w:hint="default" w:ascii="Times New Roman" w:hAnsi="Times New Roman" w:eastAsia="仿宋_GB2312" w:cs="Times New Roman"/>
          <w:color w:val="auto"/>
          <w:kern w:val="0"/>
          <w:sz w:val="32"/>
          <w:szCs w:val="32"/>
          <w:highlight w:val="none"/>
          <w:lang w:val="en-US" w:eastAsia="zh-CN" w:bidi="ar-SA"/>
        </w:rPr>
      </w:pPr>
    </w:p>
    <w:tbl>
      <w:tblPr>
        <w:tblStyle w:val="16"/>
        <w:tblW w:w="10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6"/>
        <w:gridCol w:w="1348"/>
        <w:gridCol w:w="1036"/>
        <w:gridCol w:w="1732"/>
        <w:gridCol w:w="627"/>
        <w:gridCol w:w="696"/>
        <w:gridCol w:w="800"/>
        <w:gridCol w:w="756"/>
        <w:gridCol w:w="486"/>
        <w:gridCol w:w="595"/>
        <w:gridCol w:w="1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109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6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51050021T000000061451-残疾人康复救助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75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0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5"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4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为了体现党领导下的社会主义制度优越性，切实减轻残疾人家庭经济负担，促进全市残疾人康复机构服务水平提升，让残疾人共享社会经济发展成果，增强残疾人获得感、幸福感、安全感。向300名残疾人儿童少年发放交通生活补助；向实施人工耳蜗手术的残疾儿童少年提供术前筛查检查补助；邀请第三方机构对全市20家定点康复机构进行评估。</w:t>
            </w:r>
          </w:p>
        </w:tc>
        <w:tc>
          <w:tcPr>
            <w:tcW w:w="3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已向682人次残疾人儿童少年发放交通生活补助；已向11名实施人工耳蜗手术的残疾儿童少年提供术前筛查检查补助；已邀请第三方机构对全市24家定点康复机构进行评估。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2"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6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儿童康复对象交通生活补助项目实施严格按《关于实施残疾儿童少年康复对象交通生活费补助的通知》的程序进行，收集申报资料，及时将补贴发放给受助对象并按“量服”要求及时录入“量服”平台，项目审核完成后，市残联通过“一卡通”直接将补助资金发放到收益对象，并收集打款成功清单进行了存档；听力残疾儿童人工耳蜗术前医学评估初筛项目的实施先由接受评估的对象在市残联康教科开具介绍信，后在定点手术医院（西南医科大学附属医院）开展医学评估初筛检查，12月底西南医科大学出具全年检查明细和发票，经市残联审核报经党组同意后支付人工耳蜗术前筛查费；残疾儿童康复训练定点机构服务情况绩效评价项目的实施通过公开比选方式请第三方机构对全市24家残疾儿童康复训练定点机构开展了年服务情况绩效评价，督促机构对自身不足进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90.00</w:t>
            </w:r>
          </w:p>
        </w:tc>
        <w:tc>
          <w:tcPr>
            <w:tcW w:w="2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67.82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75.36%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受新型冠状病毒肺炎疫情影响，残疾儿童少年康复对象在机构集中康复训练时间减少，导致补助资金使用减少；人工耳蜗术前筛查评估符合条件的新发现对象属于临时性需求，无法提前预估，导致完成率较低，因此年中我们进行了年中预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90.00</w:t>
            </w:r>
          </w:p>
        </w:tc>
        <w:tc>
          <w:tcPr>
            <w:tcW w:w="2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67.82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75.36%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2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 单位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监管康复训练机构数量</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24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交通生活补助人数</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682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人工耳蜗术前筛查人数</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宋体" w:cs="Times New Roman"/>
                <w:i w:val="0"/>
                <w:iCs w:val="0"/>
                <w:color w:val="000000"/>
                <w:kern w:val="0"/>
                <w:sz w:val="18"/>
                <w:szCs w:val="18"/>
                <w:u w:val="none"/>
                <w:lang w:val="en-US" w:eastAsia="zh-CN" w:bidi="ar"/>
              </w:rPr>
              <w:t>由于原因为符合条件的新发现对象属于临时性需求，无法提前预估，导致完成率较低。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交通生活补助发放到位率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完成时间</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每名残疾儿童人工耳蜗筛查费用</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元/人·次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3500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每名残疾儿童实施手术补贴资金</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元/人</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800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每名残疾儿童康复训练补贴资金</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300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残疾人家庭经济支出</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优良中低差</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关心、理解、支持残疾人的社会氛围</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优良中低差</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残疾人事业与经济社会协调发展</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优良中低差</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来信来访</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残疾儿童或家属对基本康复服务的满意度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2022年实施残疾人康复救助项目，三区康复对象交通补贴受益残疾儿童少年达682人次，11名聋儿接受人工耳蜗术前筛查，24家定点康复机构接受了绩效评价，家庭医生签约助残项目可行性评估，推动和帮助解决了我市残疾儿童少年康复交通生活和聋儿人工耳蜗术前筛查困难的问题，减轻了残疾人家庭负担，残疾人家庭和社会满意率都达到100%。同时加快了残疾人康复服务规范有序的发展，提高了残疾人康复服务水平，提升残疾人基本公共服务质量，让残疾人共享经济社会的发展成果，促进社会和谐，产生了良好的社会效益，让残疾人家庭感受到党和政府的关怀及社会的温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受新型冠状病毒肺炎疫情影响，残疾儿童少年康复对象在机构集中康复训练时间减少，未产生往返费用，为此导致补助资金使用减少；人工术前筛查评估完成率达预期指标数的73.33%，原因为符合条件的新发现对象属于临时性需求，无法提前预估，导致完成率较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精准摸清接受康复训练的人数，分析尽量减小目标的偏离值，积极对未救助调研对象进行原因分析并提出应对的措施建议，及时解决出现的问题。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55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项目负责人：林玲</w:t>
            </w:r>
          </w:p>
        </w:tc>
        <w:tc>
          <w:tcPr>
            <w:tcW w:w="53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财务负责人：王付君</w:t>
            </w:r>
          </w:p>
        </w:tc>
      </w:tr>
    </w:tbl>
    <w:p>
      <w:pPr>
        <w:pStyle w:val="2"/>
        <w:rPr>
          <w:rFonts w:hint="default" w:ascii="Times New Roman" w:hAnsi="Times New Roman" w:eastAsia="仿宋_GB2312" w:cs="Times New Roman"/>
          <w:color w:val="auto"/>
          <w:kern w:val="0"/>
          <w:sz w:val="32"/>
          <w:szCs w:val="32"/>
          <w:highlight w:val="none"/>
          <w:lang w:val="en-US" w:eastAsia="zh-CN" w:bidi="ar-SA"/>
        </w:rPr>
      </w:pPr>
    </w:p>
    <w:tbl>
      <w:tblPr>
        <w:tblStyle w:val="16"/>
        <w:tblW w:w="10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531"/>
        <w:gridCol w:w="981"/>
        <w:gridCol w:w="1760"/>
        <w:gridCol w:w="730"/>
        <w:gridCol w:w="647"/>
        <w:gridCol w:w="627"/>
        <w:gridCol w:w="764"/>
        <w:gridCol w:w="557"/>
        <w:gridCol w:w="627"/>
        <w:gridCol w:w="1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108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48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51050021T000000061508-残疾人组织建设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7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76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7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7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47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目标1：通过开展丰富多样的活动，提高各类别残疾人平等享有社会公共服务；</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目标2：为各类别残疾人专门协会提供资金支持，发挥“代表、服务、维权、监督”职能，反映各类残疾人的意见和需求，构建残联和残疾人的有效桥梁；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目标3：把党和政府的温暖、关怀通过各类节日送到残疾人身边，引领残疾人感党恩、听党话、跟党走；</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目标4：通过资金支持加强和改进村（社区）残协工作，增强基层组织力量，打通联系和服务残疾人的“最后一公里”。</w:t>
            </w:r>
          </w:p>
        </w:tc>
        <w:tc>
          <w:tcPr>
            <w:tcW w:w="37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各残疾人专门协会和社会助残组织开展各类别残疾人活动，让残疾人走出家门，充分活跃残疾人文化生活。为3个省级试点和10个市级试点给予资金支持，打造全市村（社区）残协建设模板。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48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  （万元）</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39.00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59.00</w:t>
            </w:r>
          </w:p>
        </w:tc>
        <w:tc>
          <w:tcPr>
            <w:tcW w:w="2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45.58</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77.26%</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其中预算20万元用于市残联第八次代表大会，因疫情原因推迟到2023年1月召开。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39.00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59.00</w:t>
            </w:r>
          </w:p>
        </w:tc>
        <w:tc>
          <w:tcPr>
            <w:tcW w:w="2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45.58</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77.26%</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  资金</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2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社会助残组织活动</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4</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专门协会组织活动</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14</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村（社区）残协省级示范点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3</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村（社区）残协市级示范点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活动参与率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90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完成时间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村（社区）残协省级示范点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万元/个</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9</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村（社区）残协市级示范点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万元/个</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活跃残疾人文化生活</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提升残疾人享有公共文化服务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推动残疾人事业发展</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建立残联与残疾人的桥梁</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参与者满意度</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90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97.7</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  结论</w:t>
            </w:r>
          </w:p>
        </w:tc>
        <w:tc>
          <w:tcPr>
            <w:tcW w:w="100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残疾人专门协会和社会助残组织开展的每场活动目的达到预期理想，活跃残疾人文化生活，让残疾人充分享受社会文明成果以及让残疾人与残联紧密连接，参与率和社会满意率也在逐渐提高。支持省、市级村（社区）残协示范建设，为全市1486个村（社区）提供有效样板，打通联系和服务残疾人的“最后一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  问题</w:t>
            </w:r>
          </w:p>
        </w:tc>
        <w:tc>
          <w:tcPr>
            <w:tcW w:w="100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主要因为新冠疫情防控要求，不嫩大量聚集人群，开展活动的规模不大。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  措施</w:t>
            </w:r>
          </w:p>
        </w:tc>
        <w:tc>
          <w:tcPr>
            <w:tcW w:w="100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继续深入联动基层残疾人专门协会和社会助残组织，开展形式多样的残疾人活动。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8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项目负责人：杜卓越</w:t>
            </w:r>
          </w:p>
        </w:tc>
        <w:tc>
          <w:tcPr>
            <w:tcW w:w="5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财务负责人：王付君</w:t>
            </w:r>
          </w:p>
        </w:tc>
      </w:tr>
    </w:tbl>
    <w:p>
      <w:pPr>
        <w:pStyle w:val="2"/>
        <w:rPr>
          <w:rFonts w:hint="default" w:ascii="Times New Roman" w:hAnsi="Times New Roman" w:eastAsia="仿宋_GB2312" w:cs="Times New Roman"/>
          <w:color w:val="auto"/>
          <w:kern w:val="0"/>
          <w:sz w:val="32"/>
          <w:szCs w:val="32"/>
          <w:highlight w:val="none"/>
          <w:lang w:val="en-US" w:eastAsia="zh-CN" w:bidi="ar-SA"/>
        </w:rPr>
      </w:pPr>
    </w:p>
    <w:p>
      <w:pPr>
        <w:pStyle w:val="2"/>
        <w:rPr>
          <w:rFonts w:hint="default" w:ascii="Times New Roman" w:hAnsi="Times New Roman" w:eastAsia="仿宋_GB2312" w:cs="Times New Roman"/>
          <w:color w:val="auto"/>
          <w:kern w:val="0"/>
          <w:sz w:val="32"/>
          <w:szCs w:val="32"/>
          <w:highlight w:val="none"/>
          <w:lang w:val="en-US" w:eastAsia="zh-CN" w:bidi="ar-SA"/>
        </w:rPr>
      </w:pPr>
    </w:p>
    <w:p>
      <w:pPr>
        <w:pStyle w:val="2"/>
        <w:rPr>
          <w:rFonts w:hint="default" w:ascii="Times New Roman" w:hAnsi="Times New Roman" w:eastAsia="仿宋_GB2312" w:cs="Times New Roman"/>
          <w:color w:val="auto"/>
          <w:kern w:val="0"/>
          <w:sz w:val="32"/>
          <w:szCs w:val="32"/>
          <w:highlight w:val="none"/>
          <w:lang w:val="en-US" w:eastAsia="zh-CN" w:bidi="ar-SA"/>
        </w:rPr>
      </w:pPr>
    </w:p>
    <w:p>
      <w:pPr>
        <w:pStyle w:val="2"/>
        <w:rPr>
          <w:rFonts w:hint="default" w:ascii="Times New Roman" w:hAnsi="Times New Roman" w:eastAsia="仿宋_GB2312" w:cs="Times New Roman"/>
          <w:color w:val="auto"/>
          <w:kern w:val="0"/>
          <w:sz w:val="32"/>
          <w:szCs w:val="32"/>
          <w:highlight w:val="none"/>
          <w:lang w:val="en-US" w:eastAsia="zh-CN" w:bidi="ar-SA"/>
        </w:rPr>
      </w:pPr>
    </w:p>
    <w:p>
      <w:pPr>
        <w:pStyle w:val="2"/>
        <w:rPr>
          <w:rFonts w:hint="default" w:ascii="Times New Roman" w:hAnsi="Times New Roman" w:eastAsia="仿宋_GB2312" w:cs="Times New Roman"/>
          <w:color w:val="auto"/>
          <w:kern w:val="0"/>
          <w:sz w:val="32"/>
          <w:szCs w:val="32"/>
          <w:highlight w:val="none"/>
          <w:lang w:val="en-US" w:eastAsia="zh-CN" w:bidi="ar-SA"/>
        </w:rPr>
      </w:pPr>
    </w:p>
    <w:tbl>
      <w:tblPr>
        <w:tblStyle w:val="16"/>
        <w:tblW w:w="10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8"/>
        <w:gridCol w:w="1732"/>
        <w:gridCol w:w="1020"/>
        <w:gridCol w:w="1705"/>
        <w:gridCol w:w="722"/>
        <w:gridCol w:w="819"/>
        <w:gridCol w:w="668"/>
        <w:gridCol w:w="777"/>
        <w:gridCol w:w="614"/>
        <w:gridCol w:w="654"/>
        <w:gridCol w:w="1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08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51050021T000000061510-残疾人维权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9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77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9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3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49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目标1：组织慰问残疾人，帮助困难残疾人温暖过冬、欢乐过年，将党和政府的温暖送到残疾人手中;目标2：帮助发生特别困难的残疾人摆脱临时困境。</w:t>
            </w:r>
          </w:p>
        </w:tc>
        <w:tc>
          <w:tcPr>
            <w:tcW w:w="33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1.投入资金60万元开展“温暖万家行”，走访慰问1213名困难、优秀残疾人;</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2.为155名残疾人发放紧急救助金共83.99万元。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印发《泸州市残疾人联合会2022年度“温暖万家行”走访慰问活动方案的通知》（泸市残〔2022〕5号）文件，投入资金60万元开展“温暖万家行”，走访慰问1213名困难、优秀残疾人；为155名残疾人发放紧急救助金共83.99万元，帮助残疾人在遭遇生活困境、重特大疾病等紧急情况下克服困难，渡过难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140.00</w:t>
            </w:r>
          </w:p>
        </w:tc>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139.94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99.96%</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140.00</w:t>
            </w:r>
          </w:p>
        </w:tc>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139.94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99.96%</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2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慰问人数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1213</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紧急救助人数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155</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慰问金发放到位率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救助金发放到位率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完成时间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元旦春节慰问标准</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户</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60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救助标准</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元/人年</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83.99</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残疾人家庭经济支出</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残疾人事业与经济社会协调发展</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受益残疾人满意度</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90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3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  结论</w:t>
            </w:r>
          </w:p>
        </w:tc>
        <w:tc>
          <w:tcPr>
            <w:tcW w:w="1000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以习近平新时代中国特色社会主义思想为指导，全面贯彻党的二十大精神，积极落实保障民生政策措施，关心残疾人群体冷暖，体察残疾人群体疾苦，保障困难残疾人基本生活，切实保障全市困难残疾人安全温暖过冬，帮助残疾人在遭遇生活困境、重特大疾病等紧急情况下克服困难，渡过难关，残疾群众反映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  问题</w:t>
            </w:r>
          </w:p>
        </w:tc>
        <w:tc>
          <w:tcPr>
            <w:tcW w:w="1000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由于资金不足，只能解决部分残疾人的需求，离广大残疾人的期盼还有一定的距离。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  措施</w:t>
            </w:r>
          </w:p>
        </w:tc>
        <w:tc>
          <w:tcPr>
            <w:tcW w:w="1000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建议提标扩面让更多的残疾人得到救助。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0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项目负责人：曹慧芝</w:t>
            </w:r>
          </w:p>
        </w:tc>
        <w:tc>
          <w:tcPr>
            <w:tcW w:w="4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财务负责人：王付君</w:t>
            </w:r>
          </w:p>
        </w:tc>
      </w:tr>
    </w:tbl>
    <w:p>
      <w:pPr>
        <w:pStyle w:val="2"/>
        <w:rPr>
          <w:rFonts w:hint="default" w:ascii="Times New Roman" w:hAnsi="Times New Roman" w:eastAsia="仿宋_GB2312" w:cs="Times New Roman"/>
          <w:color w:val="auto"/>
          <w:kern w:val="0"/>
          <w:sz w:val="32"/>
          <w:szCs w:val="32"/>
          <w:highlight w:val="none"/>
          <w:lang w:val="en-US" w:eastAsia="zh-CN" w:bidi="ar-SA"/>
        </w:rPr>
      </w:pPr>
    </w:p>
    <w:tbl>
      <w:tblPr>
        <w:tblStyle w:val="16"/>
        <w:tblW w:w="10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7"/>
        <w:gridCol w:w="1764"/>
        <w:gridCol w:w="1012"/>
        <w:gridCol w:w="1335"/>
        <w:gridCol w:w="680"/>
        <w:gridCol w:w="778"/>
        <w:gridCol w:w="579"/>
        <w:gridCol w:w="771"/>
        <w:gridCol w:w="486"/>
        <w:gridCol w:w="607"/>
        <w:gridCol w:w="2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109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2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51050021T000000061512-残疾人宣传文化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75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8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8"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4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目标1：通过组织四川残疾人艺术团莅泸演出等文体活动满足残疾人的精神文化需求；</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目标2：落实与四川新闻网、泸州新闻网、泸州日报、泸州电视台的宣传合作费用，督促各媒体达成宣传指标采取与媒体合作等多种方式开展残疾人事业宣传</w:t>
            </w:r>
          </w:p>
        </w:tc>
        <w:tc>
          <w:tcPr>
            <w:tcW w:w="38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因新冠肺炎疫情影响，接疫情防控指挥部通知减少人群聚集，因此将原准备于2022年年底开展的四川残疾人艺术团演出取消。全年共合作新闻媒体4家，宣传报道共计近140次。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2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因新冠肺炎疫情影响，接疫情防控指挥部通知减少人群聚集，因此将原准备于年底开展的四川残疾人艺术团演出取消，将剩余资金用作2023年的宣传合作预付款，还剩余11.99万元。全年共合作新闻媒体4家，宣传报道共计近140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48.00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75.01%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因新冠肺炎疫情影响，接疫情防控指挥部通知减少人群聚集，因此将原准备于2022年年底开展的四川残疾人艺术团演出取消。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48.00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75.01%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媒体新闻宣传次数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140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签约新闻媒体数量</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媒体宣传次数完成率</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完成时间</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艺术团演出</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宋体" w:cs="Times New Roman"/>
                <w:i w:val="0"/>
                <w:iCs w:val="0"/>
                <w:color w:val="000000"/>
                <w:kern w:val="0"/>
                <w:sz w:val="18"/>
                <w:szCs w:val="18"/>
                <w:u w:val="none"/>
                <w:lang w:val="en-US" w:eastAsia="zh-CN" w:bidi="ar"/>
              </w:rPr>
              <w:t>因新冠肺炎疫情影响，接疫情防控指挥部通知减少人群聚集，因此将原准备于2022年年底开展的四川残疾人艺术团演出取消。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关心、理解、支持残疾人的社会氛围</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残疾人事业与经济社会协调发展</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丰富残疾人精神文化生活</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观众对四川残疾人艺术团表演满意度</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宋体" w:cs="Times New Roman"/>
                <w:i w:val="0"/>
                <w:iCs w:val="0"/>
                <w:color w:val="000000"/>
                <w:kern w:val="0"/>
                <w:sz w:val="18"/>
                <w:szCs w:val="18"/>
                <w:u w:val="none"/>
                <w:lang w:val="en-US" w:eastAsia="zh-CN" w:bidi="ar"/>
              </w:rPr>
              <w:t>因新冠肺炎疫情影响，接疫情防控指挥部通知减少人群聚集，因此将原准备于2022年年底开展的四川残疾人艺术团演出取消。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77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  结论</w:t>
            </w:r>
          </w:p>
        </w:tc>
        <w:tc>
          <w:tcPr>
            <w:tcW w:w="100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全年共合作新闻媒体4家，宣传报道共计近140次。通过项目的实施，更大范围地宣传了残疾人生活，促进健全人对残疾人的关心关爱和理解，同时丰富残疾人的文艺生活，让残疾人共享经济社会的发展成果，促进社会和谐，产生了良好的社会效益，体现了政府对残疾人的关心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  问题</w:t>
            </w:r>
          </w:p>
        </w:tc>
        <w:tc>
          <w:tcPr>
            <w:tcW w:w="100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与媒体的合作，在宣传方式上较为单一，宣传时效性不强，宣传效果还有待提升。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  措施</w:t>
            </w:r>
          </w:p>
        </w:tc>
        <w:tc>
          <w:tcPr>
            <w:tcW w:w="100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丰富媒体宣传模式，在与各新闻媒体签约时，可以列出对其他新型宣传模式的要求，每阶段让媒体统计宣传数量，督促他们进行新媒体宣传，实现经费的高利用率。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56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项目负责人：曾瑞琦</w:t>
            </w:r>
          </w:p>
        </w:tc>
        <w:tc>
          <w:tcPr>
            <w:tcW w:w="52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财务负责人：王付君</w:t>
            </w:r>
          </w:p>
        </w:tc>
      </w:tr>
    </w:tbl>
    <w:p>
      <w:pPr>
        <w:pStyle w:val="2"/>
        <w:rPr>
          <w:rFonts w:hint="default" w:ascii="Times New Roman" w:hAnsi="Times New Roman" w:eastAsia="仿宋_GB2312" w:cs="Times New Roman"/>
          <w:color w:val="auto"/>
          <w:kern w:val="0"/>
          <w:sz w:val="32"/>
          <w:szCs w:val="32"/>
          <w:highlight w:val="none"/>
          <w:lang w:val="en-US" w:eastAsia="zh-CN" w:bidi="ar-SA"/>
        </w:rPr>
      </w:pPr>
    </w:p>
    <w:tbl>
      <w:tblPr>
        <w:tblStyle w:val="16"/>
        <w:tblW w:w="10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4"/>
        <w:gridCol w:w="1749"/>
        <w:gridCol w:w="1010"/>
        <w:gridCol w:w="1337"/>
        <w:gridCol w:w="576"/>
        <w:gridCol w:w="594"/>
        <w:gridCol w:w="679"/>
        <w:gridCol w:w="861"/>
        <w:gridCol w:w="486"/>
        <w:gridCol w:w="606"/>
        <w:gridCol w:w="1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107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2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1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51050021T000000061517-联系帮扶村工作经费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2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2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2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42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保障单位驻泸县福集镇螺丝山村工作人员驻村期间正常开展工作，协助各级政府带领全村村民实现共同富裕。</w:t>
            </w:r>
          </w:p>
        </w:tc>
        <w:tc>
          <w:tcPr>
            <w:tcW w:w="3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通过项目的实施，保障了我会1名驻村干部在帮扶村工作期间产生的车费、伙食费和公杂费补助、乡镇工作补贴等支出，全面完成了政府下达的帮扶任务。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1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该项目主要用于保障单位驻泸县福集镇螺丝山村工作人员驻村期间正常开展工作所产生的差旅费、伙食费、公杂费、乡镇工作补贴等支出，通过派驻队员开展驻村工作，协助螺丝山村“两委”带领全村村民实现共同富裕，帮助当地群众办实事解决实际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1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1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派驻驻村干部人数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合规使用经费率</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项目完成时间</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驻村第一书记工作经费</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村容村貌，群众生活水平</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提高群众满意度、幸福感</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提高村级治理能力</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驻村群众满意率</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70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76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  结论</w:t>
            </w:r>
          </w:p>
        </w:tc>
        <w:tc>
          <w:tcPr>
            <w:tcW w:w="98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我会严格按照《关于印发《泸州市驻村第一书记管理暂行办法》的通知》（泸组通〔2015〕57号）文件精神，根据驻村工作队员经费管理规定，严格按照标准进行报销。通过项目实施，有效保障了我会1名驻村干部在帮扶村工作期间产生的差旅费、伙食费和公杂费等支出，全面完成了政府下达的帮扶任务，项目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  问题</w:t>
            </w:r>
          </w:p>
        </w:tc>
        <w:tc>
          <w:tcPr>
            <w:tcW w:w="98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  措施</w:t>
            </w:r>
          </w:p>
        </w:tc>
        <w:tc>
          <w:tcPr>
            <w:tcW w:w="98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5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项目负责人：黄鑫</w:t>
            </w:r>
          </w:p>
        </w:tc>
        <w:tc>
          <w:tcPr>
            <w:tcW w:w="52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财务负责人：王付君</w:t>
            </w:r>
          </w:p>
        </w:tc>
      </w:tr>
    </w:tbl>
    <w:p>
      <w:pPr>
        <w:pStyle w:val="2"/>
        <w:rPr>
          <w:rFonts w:hint="default" w:ascii="Times New Roman" w:hAnsi="Times New Roman" w:eastAsia="仿宋_GB2312" w:cs="Times New Roman"/>
          <w:color w:val="auto"/>
          <w:kern w:val="0"/>
          <w:sz w:val="32"/>
          <w:szCs w:val="32"/>
          <w:highlight w:val="none"/>
          <w:lang w:val="en-US" w:eastAsia="zh-CN" w:bidi="ar-SA"/>
        </w:rPr>
      </w:pPr>
    </w:p>
    <w:p>
      <w:pPr>
        <w:pStyle w:val="2"/>
        <w:rPr>
          <w:rFonts w:hint="default" w:ascii="Times New Roman" w:hAnsi="Times New Roman" w:eastAsia="仿宋_GB2312" w:cs="Times New Roman"/>
          <w:color w:val="auto"/>
          <w:kern w:val="0"/>
          <w:sz w:val="32"/>
          <w:szCs w:val="32"/>
          <w:highlight w:val="none"/>
          <w:lang w:val="en-US" w:eastAsia="zh-CN" w:bidi="ar-SA"/>
        </w:rPr>
      </w:pPr>
    </w:p>
    <w:tbl>
      <w:tblPr>
        <w:tblStyle w:val="16"/>
        <w:tblW w:w="10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7"/>
        <w:gridCol w:w="1811"/>
        <w:gridCol w:w="1040"/>
        <w:gridCol w:w="1380"/>
        <w:gridCol w:w="647"/>
        <w:gridCol w:w="654"/>
        <w:gridCol w:w="597"/>
        <w:gridCol w:w="765"/>
        <w:gridCol w:w="486"/>
        <w:gridCol w:w="620"/>
        <w:gridCol w:w="2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109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2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51050022T000000379130-残疾人体育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3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7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3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9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43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通过组织参加四川省第十届残疾人运动会暨第五届特殊奥林匹克运动会、四川省第三届全民健身运动会 ，发现、培养和输送具有良好思想品德、文化素养的高水平体育后备人才，稳固我市体育竞技成绩，促进我市竞技体育全面、协调、健康、可持续发展。</w:t>
            </w:r>
          </w:p>
        </w:tc>
        <w:tc>
          <w:tcPr>
            <w:tcW w:w="39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通过项目的实施，促进了残疾人身心康复、功能恢复、自立自强、自尊自信。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3"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2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由于新冠肺炎疫情影响，四川省第十届残疾人运动会暨第五届奥林匹克运动会只开展了先期比赛项目，正赛期比赛项目推迟到2023年开展，全民健身运动会也未如期举行，故结余资金12.77万元。泸州市代表团已在四川省第十届残疾人运动会先期比赛中取得27枚奖牌（金牌10枚、银牌7枚、铜牌10枚）的好成绩，在省第五届特殊奥林匹克运动会先期比赛中获3金4银2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8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18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187.23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93.61%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9.4</w:t>
            </w:r>
          </w:p>
        </w:tc>
        <w:tc>
          <w:tcPr>
            <w:tcW w:w="2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18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187.23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93.61%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8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参加残运会比赛项目个数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参加比赛运动员人数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53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参赛运动员训练率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完成时间</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每名参赛运动员支出成本</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≤20000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泸州残疾人体育竞技水平</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可持续发展指标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残疾人运动员的身体素质</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残疾人运动员满意率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92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  结论</w:t>
            </w:r>
          </w:p>
        </w:tc>
        <w:tc>
          <w:tcPr>
            <w:tcW w:w="100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由于新冠肺炎疫情影响，四川省第十届残疾人运动会暨第五届奥林匹克运动会只开展了先期比赛项目，正赛期比赛项目推迟到2023年开展，全民健身运动会也未如期举行，故结余资金12.77万元。泸州市代表团已在四川省第十届残疾人运动会先期比赛中取得27枚奖牌（金牌10枚、银牌7枚、铜牌10枚）的好成绩，在省第五届特殊奥林匹克运动会先期比赛中获3金4银2铜。通过项目的实施，促进了残疾人身心康复、功能恢复、自立自强、自尊自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  问题</w:t>
            </w:r>
          </w:p>
        </w:tc>
        <w:tc>
          <w:tcPr>
            <w:tcW w:w="100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由于没有长期稳定的训练机制，在挖掘新残疾人运动员苗子及开展恢复性训练时，都存在一定的困难。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  措施</w:t>
            </w:r>
          </w:p>
        </w:tc>
        <w:tc>
          <w:tcPr>
            <w:tcW w:w="100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申请资金，制定周密的训练计划，每年持续开展训练，大力挖掘残疾人运动员苗子。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项目负责人：曾瑞琦</w:t>
            </w:r>
          </w:p>
        </w:tc>
        <w:tc>
          <w:tcPr>
            <w:tcW w:w="51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财务负责人：王付君</w:t>
            </w:r>
          </w:p>
        </w:tc>
      </w:tr>
    </w:tbl>
    <w:p>
      <w:pPr>
        <w:pStyle w:val="2"/>
        <w:rPr>
          <w:rFonts w:hint="default" w:ascii="Times New Roman" w:hAnsi="Times New Roman" w:eastAsia="仿宋_GB2312" w:cs="Times New Roman"/>
          <w:color w:val="auto"/>
          <w:kern w:val="0"/>
          <w:sz w:val="32"/>
          <w:szCs w:val="32"/>
          <w:highlight w:val="none"/>
          <w:lang w:val="en-US" w:eastAsia="zh-CN" w:bidi="ar-SA"/>
        </w:rPr>
      </w:pPr>
    </w:p>
    <w:p>
      <w:pPr>
        <w:pStyle w:val="2"/>
        <w:rPr>
          <w:rFonts w:hint="default" w:ascii="Times New Roman" w:hAnsi="Times New Roman" w:eastAsia="仿宋_GB2312" w:cs="Times New Roman"/>
          <w:color w:val="auto"/>
          <w:kern w:val="0"/>
          <w:sz w:val="32"/>
          <w:szCs w:val="32"/>
          <w:highlight w:val="none"/>
          <w:lang w:val="en-US" w:eastAsia="zh-CN" w:bidi="ar-SA"/>
        </w:rPr>
      </w:pPr>
    </w:p>
    <w:tbl>
      <w:tblPr>
        <w:tblStyle w:val="16"/>
        <w:tblW w:w="10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7"/>
        <w:gridCol w:w="1542"/>
        <w:gridCol w:w="1022"/>
        <w:gridCol w:w="1525"/>
        <w:gridCol w:w="598"/>
        <w:gridCol w:w="756"/>
        <w:gridCol w:w="690"/>
        <w:gridCol w:w="771"/>
        <w:gridCol w:w="486"/>
        <w:gridCol w:w="618"/>
        <w:gridCol w:w="2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0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4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51050022T000000379236-量服工作经费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5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7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5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9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8"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45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目标1：通过专业化培训，提高各级残疾人工作者服务残疾人的能力和水平；</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目标2：通过开展入户调研和慰问，切实解决残疾人在生产和生活方面遇到的困难，提高全市残疾人幸福指数；</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目标3：通过智慧量服、精准监督、精准管理，使各级各部门实施的涉残政策落地落实，让残疾人得到更多实惠；</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目标4：通过举办量服劳动竞赛，提升各级残联干部工作的专业度。</w:t>
            </w:r>
          </w:p>
        </w:tc>
        <w:tc>
          <w:tcPr>
            <w:tcW w:w="39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开展精准入户调研、服务、监督，督促“量服”康复、教就、维权、组联、宣文等的资金落地，提升各级残联为残疾人服务的精准度；2.开展量服培训，提高各级残疾人工作者服务残疾人的能力和水平；3.召开量服工作会议，了解区县各阶段工作开展情况，安排部署各项工作任务，进一步促进我市残疾人事业发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4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根据“量服”工作要求，开展全市残疾人工作者“量服”政策业务培训、会议，精准入户调研、服务、监督，督促“量服”康复、教就、维权、组联、宣文等的资金落地，提升各级残联为残疾人服务的精准度。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     预算数</w:t>
            </w: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60.00</w:t>
            </w: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57.99</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96.65%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9.7</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60.00</w:t>
            </w: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57.99</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96.65%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  资金</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培训残疾人工作者人数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375</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人/次</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量服精准监督和管理残疾人人数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160000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人/次</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入户走访慰问残疾人人数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375</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根据实际工作，入户走访慰问残疾人数增加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量服劳动竞赛参赛人数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量服培训合格率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入户走访慰问率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完成时间</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人均量服劳动竞赛标准</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元/人</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培训综合定额标准</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元/天</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入户走访慰问金标准</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元/户</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关心、理解、支持残疾人的社会氛围</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残疾人事业与经济社会协调发展</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残疾人满意度</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77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98.7</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  结论</w:t>
            </w:r>
          </w:p>
        </w:tc>
        <w:tc>
          <w:tcPr>
            <w:tcW w:w="100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通过开展量服入户调研、慰问、监督，督促“量服”康复、教就、维权、组联、宣文等涉残资金落地，切实解决了困难残疾人的困难，维护残疾人的合法权利；开展“量服讲堂”、量服劳动竞赛，进一步提升了各级残疾人工作者服务能力和水平。2022年项目实施较好，项目绩效自评得分98.7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  问题</w:t>
            </w:r>
          </w:p>
        </w:tc>
        <w:tc>
          <w:tcPr>
            <w:tcW w:w="100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量服培训形式较单一，培训实效性有待进一步提升。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  措施</w:t>
            </w:r>
          </w:p>
        </w:tc>
        <w:tc>
          <w:tcPr>
            <w:tcW w:w="100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量服培训要进一步征求业务科室、区县残联意见，开展形式多样的量服培训、“量服讲堂”等，提升培训实效。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55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项目负责人：贺娅</w:t>
            </w:r>
          </w:p>
        </w:tc>
        <w:tc>
          <w:tcPr>
            <w:tcW w:w="53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财务负责人：王付君</w:t>
            </w:r>
          </w:p>
        </w:tc>
      </w:tr>
    </w:tbl>
    <w:p>
      <w:pPr>
        <w:pStyle w:val="2"/>
        <w:rPr>
          <w:rFonts w:hint="default" w:ascii="Times New Roman" w:hAnsi="Times New Roman" w:eastAsia="仿宋_GB2312" w:cs="Times New Roman"/>
          <w:color w:val="auto"/>
          <w:kern w:val="0"/>
          <w:sz w:val="32"/>
          <w:szCs w:val="32"/>
          <w:highlight w:val="none"/>
          <w:lang w:val="en-US" w:eastAsia="zh-CN" w:bidi="ar-SA"/>
        </w:rPr>
      </w:pPr>
    </w:p>
    <w:tbl>
      <w:tblPr>
        <w:tblStyle w:val="16"/>
        <w:tblW w:w="110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8"/>
        <w:gridCol w:w="1780"/>
        <w:gridCol w:w="1029"/>
        <w:gridCol w:w="1361"/>
        <w:gridCol w:w="606"/>
        <w:gridCol w:w="672"/>
        <w:gridCol w:w="690"/>
        <w:gridCol w:w="1012"/>
        <w:gridCol w:w="612"/>
        <w:gridCol w:w="668"/>
        <w:gridCol w:w="1612"/>
        <w:gridCol w:w="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619" w:hRule="atLeast"/>
        </w:trPr>
        <w:tc>
          <w:tcPr>
            <w:tcW w:w="10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314" w:hRule="atLeast"/>
        </w:trPr>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2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51050022T000000379248-办公室规范化、信息化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769" w:hRule="atLeast"/>
        </w:trPr>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1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314"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9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1227"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4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保障残联系统网站、微信及各类业务平台的正常运行，保障残疾人服务用车正常运行，保障办公室人财物的正常运行，从而保证为全市残疾人提供优质服务。</w:t>
            </w:r>
          </w:p>
        </w:tc>
        <w:tc>
          <w:tcPr>
            <w:tcW w:w="39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1.保障市残联门户网站、微信公众号等信息平台的正常运转；2.完成了1辆特种专业技术用车更替工作，同时保障了特种专业技术用车正常运行，为全市残疾人提供“量体裁衣”式个性化服务。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686"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2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项目通过采购新购置1辆特种专业技术用车，保障了特种专业技术用车正常运行，对门户网站、微信等平台进行维护，单位网站、平台全年正常使用。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60.00</w:t>
            </w:r>
          </w:p>
        </w:tc>
        <w:tc>
          <w:tcPr>
            <w:tcW w:w="1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44.62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74.37%</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w:t>
            </w:r>
          </w:p>
        </w:tc>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市残联综合服务管理平台暂停使用，未产生网站维护费用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60.00</w:t>
            </w:r>
          </w:p>
        </w:tc>
        <w:tc>
          <w:tcPr>
            <w:tcW w:w="1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44.62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74.37%</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7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7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7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7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保障特种设备用车辆数</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购置设备设备用车辆数</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购置设备设备用车合格率</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项目完成时间</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特种设备用车（辅具车）年定额标</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元/年</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购置设备设备用车最高控制价</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338000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关心、理解、支持残疾人的社会氛围</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可持续发展指标</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残疾人事业与经济社会协调发展</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好坏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好</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残疾人满意度</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0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97.4</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619"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  结论</w:t>
            </w:r>
          </w:p>
        </w:tc>
        <w:tc>
          <w:tcPr>
            <w:tcW w:w="100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项目整体情况实施较好，通过政府采购购置新特种专用设备用车并保障其正常运行，保障了市残联门户网站等平台的正常运转，但由于市残联综合服务管理平台暂定使用，今年未产生网站维护费。该项目支出绩效评价得分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56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  问题</w:t>
            </w:r>
          </w:p>
        </w:tc>
        <w:tc>
          <w:tcPr>
            <w:tcW w:w="100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年初项目资金预算不够精准。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62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  措施</w:t>
            </w:r>
          </w:p>
        </w:tc>
        <w:tc>
          <w:tcPr>
            <w:tcW w:w="100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加强对项目实施年初预算精准性的把控，对实施项目经费要认真进行讨论、调研，确保项目预算精准。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566" w:hRule="atLeast"/>
        </w:trPr>
        <w:tc>
          <w:tcPr>
            <w:tcW w:w="56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项目负责人：龙奕伶</w:t>
            </w:r>
          </w:p>
        </w:tc>
        <w:tc>
          <w:tcPr>
            <w:tcW w:w="52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财务负责人：王付君</w:t>
            </w:r>
          </w:p>
        </w:tc>
      </w:tr>
    </w:tbl>
    <w:p>
      <w:pPr>
        <w:pStyle w:val="2"/>
        <w:rPr>
          <w:rFonts w:hint="default" w:ascii="Times New Roman" w:hAnsi="Times New Roman" w:eastAsia="仿宋_GB2312" w:cs="Times New Roman"/>
          <w:color w:val="auto"/>
          <w:kern w:val="0"/>
          <w:sz w:val="32"/>
          <w:szCs w:val="32"/>
          <w:highlight w:val="none"/>
          <w:lang w:val="en-US" w:eastAsia="zh-CN" w:bidi="ar-SA"/>
        </w:rPr>
      </w:pPr>
    </w:p>
    <w:tbl>
      <w:tblPr>
        <w:tblStyle w:val="16"/>
        <w:tblW w:w="11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1"/>
        <w:gridCol w:w="4"/>
        <w:gridCol w:w="1818"/>
        <w:gridCol w:w="14"/>
        <w:gridCol w:w="1030"/>
        <w:gridCol w:w="18"/>
        <w:gridCol w:w="1371"/>
        <w:gridCol w:w="23"/>
        <w:gridCol w:w="593"/>
        <w:gridCol w:w="3"/>
        <w:gridCol w:w="587"/>
        <w:gridCol w:w="25"/>
        <w:gridCol w:w="676"/>
        <w:gridCol w:w="28"/>
        <w:gridCol w:w="743"/>
        <w:gridCol w:w="27"/>
        <w:gridCol w:w="446"/>
        <w:gridCol w:w="13"/>
        <w:gridCol w:w="611"/>
        <w:gridCol w:w="11"/>
        <w:gridCol w:w="2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1102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27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29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51050022T000007004008-泸州市北部残疾人康复中心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27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3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77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1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8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8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3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9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7" w:hRule="atLeast"/>
        </w:trPr>
        <w:tc>
          <w:tcPr>
            <w:tcW w:w="8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8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43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北部残疾人康复中心项目系我市社会服务设施兜底线工程2022年中央预算内投资项目，该项目占地面积13.48亩，建筑面积9200平方米，建设内容包括门诊部、住院部、康复部、社区指导部、管理用房、文体活动用房、辅助用房和其他配套设施等，切实解决我市北部区域现有残疾人康复需求量大、儿童康复训练场地不足、康复训练能力受限、规范化标准化康复机构缺乏等问题。</w:t>
            </w:r>
          </w:p>
        </w:tc>
        <w:tc>
          <w:tcPr>
            <w:tcW w:w="39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2022年项目按程序正在有序推进“三通一平”、可行性报告编制、设计地勘、预算编制等前期工作，预计2023年开工建设。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8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29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2022年项目按程序正在有序推进“三通一平”、可行性报告编制、设计地勘、预算编制等前期工作，预计2023年开工建设。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8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8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2,200.00</w:t>
            </w:r>
          </w:p>
        </w:tc>
        <w:tc>
          <w:tcPr>
            <w:tcW w:w="19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p>
        </w:tc>
        <w:tc>
          <w:tcPr>
            <w:tcW w:w="20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2022年项目按程序正在有序推进“三通一平”、可行性报告编制、设计地勘、预算编制等前期工作，未达到付款条件，预计2023年开工建设。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8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2,200.00</w:t>
            </w:r>
          </w:p>
        </w:tc>
        <w:tc>
          <w:tcPr>
            <w:tcW w:w="19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8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8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9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8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8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修建房屋面积</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9200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平方米</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9200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8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工程验收合格率</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100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8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项目开工时间</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2023</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2023</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8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服务社会经济发展能力</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优良中低差</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8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社会服务基础设施条件</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优良中低差</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 xml:space="preserve">优 </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8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接受服务残疾群众满意度</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90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8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中央预算投资</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2200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按项目计划正在实施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785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   结论</w:t>
            </w:r>
          </w:p>
        </w:tc>
        <w:tc>
          <w:tcPr>
            <w:tcW w:w="1012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该项目2022年立项，2023年底完成主体工程建设，今年正在有序推进“三通一平”、可行性报告编制、设计地勘、预算编制等前期工作，由于工程建设未达到付款条件，所以中央资金未支付。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   问题</w:t>
            </w:r>
          </w:p>
        </w:tc>
        <w:tc>
          <w:tcPr>
            <w:tcW w:w="1012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受建设用地影响 ，2022年土地平整工程未实质性实施，造成项目整体推进相对滞后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  措施</w:t>
            </w:r>
          </w:p>
        </w:tc>
        <w:tc>
          <w:tcPr>
            <w:tcW w:w="1012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倒排工期，挂图作战，加强与泸县人民政府的对接力度，尽快解决项目土地问题。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57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项目负责人：陈云</w:t>
            </w:r>
          </w:p>
        </w:tc>
        <w:tc>
          <w:tcPr>
            <w:tcW w:w="52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财务负责人：王付君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1102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30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51050022T000007107253-市北部残疾人康复中心建设前期经费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771"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1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8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9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4"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8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4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泸州市产部残疾人康复中心建设项目系中央资金投资建设项目，项目总投资2750万元，其中中央资金投资2200万元，城市配套资金投资550万元，项目建设地点位于泸县境内。该项目将于2022年开工建设，根据项目建设需要预算前期经费。</w:t>
            </w:r>
          </w:p>
        </w:tc>
        <w:tc>
          <w:tcPr>
            <w:tcW w:w="39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2022年项目按程序正在有序推进“三通一平”、可行性报告编制、设计地勘、预算编制等前期工作。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30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2022年完成项目可行性报告编制、设计地勘、预算编制等单位的招投标工作；“三通一平“工作推进相对滞后；选址意见书、土地划拨决定书、用地规划许可证、工程规划许可证的办理正在有序推进。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130.00</w:t>
            </w:r>
          </w:p>
        </w:tc>
        <w:tc>
          <w:tcPr>
            <w:tcW w:w="19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22.22</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17.09%</w:t>
            </w: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2022年项目按程序正在有序推进“三通一平”、可行性报告编制、设计地勘、预算编制等前期工作。由于相关服务公司正在开展工作，未达到合同约定付款条件，因此资金执行率较低。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130.00</w:t>
            </w:r>
          </w:p>
        </w:tc>
        <w:tc>
          <w:tcPr>
            <w:tcW w:w="19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22.22</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17.09%</w:t>
            </w: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9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修建房屋面积</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9200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平方米</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9200</w:t>
            </w: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地堪、环评、设计、可研报告编制通过率</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100</w:t>
            </w: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项目实施时间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2023</w:t>
            </w: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服务社会经济发展能力</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社会基础设施条件</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 xml:space="preserve">优 </w:t>
            </w: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接受服务对象满意度</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90</w:t>
            </w: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地堪、环评、设计、可研报告等前期费用</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22.22</w:t>
            </w: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按项目计划正在实施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782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012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2022年项目按程序正在有序推进“三通一平”、可行性报告编制、设计地勘、预算编制等前期工作。由于相关服务公司正在开展工作，未达到合同约定付款条件，因此资金执行率较低。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012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受建设用地影响 ，2022年土地平整工程未实质性实施，造成项目整体推进相对滞后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012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倒排工期，挂图作战，加强与泸县人民政府的对接力度，尽快解决项目土地问题。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7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项目负责人：陈云</w:t>
            </w:r>
          </w:p>
        </w:tc>
        <w:tc>
          <w:tcPr>
            <w:tcW w:w="52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财务负责人：王付君</w:t>
            </w:r>
          </w:p>
        </w:tc>
      </w:tr>
    </w:tbl>
    <w:p>
      <w:pPr>
        <w:pStyle w:val="2"/>
        <w:rPr>
          <w:rFonts w:hint="default" w:ascii="Times New Roman" w:hAnsi="Times New Roman" w:eastAsia="仿宋_GB2312" w:cs="Times New Roman"/>
          <w:color w:val="auto"/>
          <w:kern w:val="0"/>
          <w:sz w:val="32"/>
          <w:szCs w:val="32"/>
          <w:highlight w:val="none"/>
          <w:lang w:val="en-US" w:eastAsia="zh-CN" w:bidi="ar-SA"/>
        </w:rPr>
      </w:pPr>
    </w:p>
    <w:tbl>
      <w:tblPr>
        <w:tblStyle w:val="16"/>
        <w:tblW w:w="10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1789"/>
        <w:gridCol w:w="1030"/>
        <w:gridCol w:w="1366"/>
        <w:gridCol w:w="525"/>
        <w:gridCol w:w="668"/>
        <w:gridCol w:w="693"/>
        <w:gridCol w:w="861"/>
        <w:gridCol w:w="486"/>
        <w:gridCol w:w="617"/>
        <w:gridCol w:w="2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109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24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51050022T000007175225-泸州市残疾人工作者能力素质培训班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3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7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3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9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43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工作者能力素质培训班，培训人员覆盖市、区、乡镇残疾人工作者，主要学习残疾人事业相关的政策和法规、情绪管理、创新思维与科学决策等内容。通过学习，增强做好残疾人工作的使命感和责任感，加深对残疾人事业发展现状的认识，为残疾人提供量体裁衣式个性化服务。</w:t>
            </w:r>
          </w:p>
        </w:tc>
        <w:tc>
          <w:tcPr>
            <w:tcW w:w="39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组织全市160名残疾人工作者开展综合能力提升培训，进一步提升干部综合素质及业务能力。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24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制定《2022年泸州残联干部综合能力提升培训班培训方案》，组织全市160名残疾人工作者干部开展残疾人康复、教就、维权、组联、宣文体、资金管理等方面培训，提升残联系统干部及基层残疾人工作者的业务素质和综合和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参加培训人数</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举办培训班班次</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培训合格率</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培训完成时间</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残疾人工作者能力素质</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可持续发展指标</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促进残疾人事业全面发展</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参培人员满意率</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每名培训人员费用定额</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625</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625</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8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   结论</w:t>
            </w:r>
          </w:p>
        </w:tc>
        <w:tc>
          <w:tcPr>
            <w:tcW w:w="10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通过组织举办泸州市残疾人工作者能力素质培训班，对全市160名市、县、镇、村残疾人工作者进行涉残法规、各业务板块的培训，培训针对性强、切合工作实际，内容丰富，进一步提升了全市残疾人工作者的服务残疾群众的能力和综合水平，项目严格按照年初设施的绩效指标实施，圆满完成了目标，取得了良好的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  问题</w:t>
            </w:r>
          </w:p>
        </w:tc>
        <w:tc>
          <w:tcPr>
            <w:tcW w:w="10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受疫情影响，培训地点设置在泸州本地，并由市残联各业务板块的负责人负责授课，邀请省残联老师受疫情影响无法到场授课。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   措施</w:t>
            </w:r>
          </w:p>
        </w:tc>
        <w:tc>
          <w:tcPr>
            <w:tcW w:w="10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进一步丰富培训的形式，通过走出去、请进来等多种方式，学习其他残联残疾人工作的经验亮点。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5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项目负责人：黄鑫</w:t>
            </w:r>
          </w:p>
        </w:tc>
        <w:tc>
          <w:tcPr>
            <w:tcW w:w="52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财务负责人：王付君</w:t>
            </w:r>
          </w:p>
        </w:tc>
      </w:tr>
    </w:tbl>
    <w:p>
      <w:pPr>
        <w:pStyle w:val="2"/>
        <w:rPr>
          <w:rFonts w:hint="default" w:ascii="Times New Roman" w:hAnsi="Times New Roman" w:eastAsia="仿宋_GB2312" w:cs="Times New Roman"/>
          <w:color w:val="auto"/>
          <w:kern w:val="0"/>
          <w:sz w:val="32"/>
          <w:szCs w:val="32"/>
          <w:highlight w:val="none"/>
          <w:lang w:val="en-US" w:eastAsia="zh-CN" w:bidi="ar-SA"/>
        </w:rPr>
      </w:pPr>
    </w:p>
    <w:p>
      <w:pPr>
        <w:pStyle w:val="2"/>
        <w:rPr>
          <w:rFonts w:hint="default" w:ascii="Times New Roman" w:hAnsi="Times New Roman" w:eastAsia="仿宋_GB2312" w:cs="Times New Roman"/>
          <w:color w:val="auto"/>
          <w:kern w:val="0"/>
          <w:sz w:val="32"/>
          <w:szCs w:val="32"/>
          <w:highlight w:val="none"/>
          <w:lang w:val="en-US" w:eastAsia="zh-CN" w:bidi="ar-SA"/>
        </w:rPr>
      </w:pPr>
    </w:p>
    <w:tbl>
      <w:tblPr>
        <w:tblStyle w:val="16"/>
        <w:tblW w:w="10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2"/>
        <w:gridCol w:w="1750"/>
        <w:gridCol w:w="1015"/>
        <w:gridCol w:w="1339"/>
        <w:gridCol w:w="666"/>
        <w:gridCol w:w="699"/>
        <w:gridCol w:w="683"/>
        <w:gridCol w:w="846"/>
        <w:gridCol w:w="486"/>
        <w:gridCol w:w="611"/>
        <w:gridCol w:w="1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109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3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51050022T000005941576-中央和省级财政残疾人事业发展补助资金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2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目标1：实施文化进残疾人家庭“五个一”项目，打造残疾人文化服务品牌项目，搭建形式多样的文化活动平台。</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目标2：通过本项目实施为重度残疾人及家人享受平等文化权利提供特殊性、便利性服务，以赠阅方式为重度残疾人提供在家阅读便利服务，推动残疾人文化服务身边化。</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目标3：强化对残疾人群体的思想政治、社会主义文化引领、健康文化情趣引领，增强文化自觉和自信，坚定听党话、感党恩、跟党走的信心和决心。</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本项目实施为重度残疾人及家人享受平等文化权利提供了特殊性、便利性服务，以赠阅方式为重度残疾人提供在家阅读便利服务，推动了残疾人文化服务身边化，强化了对残疾人群体的思想政治、社会主义文化引领、健康文化情趣的引领，增强了残疾人文化自觉和自信，坚定了残疾人听党话、感党恩、跟党走的信心和决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3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为全市742名残疾人发放了1723本书籍，以赠阅方式为重度残疾人提供在家阅读便利服务，推动了残疾人文化服务身边化。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2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2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iCs/>
                <w:color w:val="000000"/>
                <w:sz w:val="16"/>
                <w:szCs w:val="16"/>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iCs/>
                <w:color w:val="000000"/>
                <w:sz w:val="16"/>
                <w:szCs w:val="16"/>
                <w:u w:val="none"/>
              </w:rPr>
            </w:pPr>
          </w:p>
        </w:tc>
        <w:tc>
          <w:tcPr>
            <w:tcW w:w="2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文化进家庭人数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742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发放读物数量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1723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文化进家庭数量完成率</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完成时间</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2022.12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2022.12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关心、理解、支持残疾人的社会氛围</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可持续发展指标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丰富残疾人文化生活</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残疾人事业与经济社会协调发展</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残疾人对发放读物满意度</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91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文化进家庭每人成本</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元/人年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40.4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8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008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为全市742名残疾人发放了1723本书籍，通过本项目实施为重度残疾人及家人享受平等文化权利提供了特殊性、便利性服务，以赠阅方式为重度残疾人提供在家阅读便利服务，推动了残疾人文化服务身边化，强化了对残疾人群体的思想政治、社会主义文化引领、健康文化情趣的引领，增强了残疾人文化自觉和自信，坚定了残疾人听党话、感党恩、跟党走的信心和决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008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由于经费不足，能购买的书籍数量和种类存在一定限制。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008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补贴项目经费，更高质量地开展文化进残疾人家庭“五个一”活动。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6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项目负责人：曾瑞琦</w:t>
            </w:r>
          </w:p>
        </w:tc>
        <w:tc>
          <w:tcPr>
            <w:tcW w:w="53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财务负责人：王付君</w:t>
            </w:r>
          </w:p>
        </w:tc>
      </w:tr>
    </w:tbl>
    <w:p>
      <w:pPr>
        <w:pStyle w:val="2"/>
        <w:rPr>
          <w:rFonts w:hint="default" w:ascii="Times New Roman" w:hAnsi="Times New Roman" w:eastAsia="仿宋_GB2312" w:cs="Times New Roman"/>
          <w:color w:val="auto"/>
          <w:kern w:val="0"/>
          <w:sz w:val="32"/>
          <w:szCs w:val="32"/>
          <w:highlight w:val="none"/>
          <w:lang w:val="en-US" w:eastAsia="zh-CN" w:bidi="ar-SA"/>
        </w:rPr>
      </w:pPr>
    </w:p>
    <w:tbl>
      <w:tblPr>
        <w:tblStyle w:val="16"/>
        <w:tblW w:w="10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0"/>
        <w:gridCol w:w="1784"/>
        <w:gridCol w:w="952"/>
        <w:gridCol w:w="1512"/>
        <w:gridCol w:w="585"/>
        <w:gridCol w:w="586"/>
        <w:gridCol w:w="640"/>
        <w:gridCol w:w="861"/>
        <w:gridCol w:w="486"/>
        <w:gridCol w:w="616"/>
        <w:gridCol w:w="2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2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2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51050022T000007235467-省级残疾人事业发展补助资金（体彩）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2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1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9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4"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4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目标1：通过残疾人体育项目的开展，残疾人参与体育活动的积极性和健康观有所提高、文体生活更加丰富。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目标2：通过残疾人体育项目的开展，全省残疾人体育的群众基础有所增强。                                                                                                               目标3：推动特校特体育常态化、规范化发展。</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目标4：培养学生参加体育锻炼良好习惯、掌握科学训练方法，增强体质体能、康复身心，让广大学生更加自尊、自信、自立、自强，提升融入社会的能力。</w:t>
            </w:r>
          </w:p>
        </w:tc>
        <w:tc>
          <w:tcPr>
            <w:tcW w:w="39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通过体育复健进校园项目及残疾人健身示范点项目的开展，残疾人参与体育活动的积极性和健康观有所提高、文体生活更加丰富。通过残疾人体育项目的开展，残疾人体育的群众基础有所增强。                                                                                                            推动了泸州市体育常态化、规范化发展。促进了学生参加体育锻炼的良好习惯，增强了学生的体质体能、康复身心，让广大学生更加自尊、自信、自立、自强，提升了学生融入社会的能力。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2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举办了1场体育复健进校园赛事，开展乒乓球、旱地冰壶等6个特校学生喜闻乐见的体育比赛，为各特校学生提供了强身健体的机会，搭建了各特殊学校交流切磋的平台。推动建设10个残疾人健身示范点，帮助残疾人就近参加康复健身运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88.00</w:t>
            </w:r>
          </w:p>
        </w:tc>
        <w:tc>
          <w:tcPr>
            <w:tcW w:w="1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88.00</w:t>
            </w:r>
          </w:p>
        </w:tc>
        <w:tc>
          <w:tcPr>
            <w:tcW w:w="1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iCs/>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iCs/>
                <w:color w:val="000000"/>
                <w:sz w:val="16"/>
                <w:szCs w:val="16"/>
                <w:u w:val="none"/>
              </w:rPr>
            </w:pPr>
          </w:p>
        </w:tc>
        <w:tc>
          <w:tcPr>
            <w:tcW w:w="1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升级建设（长期开展残疾人体育活动）残疾人健身示范点数量</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举办“体育复健进校园”市（州）级赛事场次</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场次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升级建设（长期开展残疾人体育活动）残疾人健身示范点数量完成率</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举办“体育复健进校园”市（州）级赛事场次完成率</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完成时间</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关心、理解、支持残疾人的社会氛围</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优良中低差</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残疾人事业与经济社会协调发展</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残疾人参与体育活动的积极性、健康观、文体生活丰富程度</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参加残疾人体育活动人员满意度</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96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举办“体育复健进校园”市（州）级赛事成本</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38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升级建设（长期开展残疾人体育活动）残疾人健身示范点成本</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77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3"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  结论</w:t>
            </w:r>
          </w:p>
        </w:tc>
        <w:tc>
          <w:tcPr>
            <w:tcW w:w="100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举办了1场体育复健进校园赛事，开展乒乓球、旱地冰壶等6个特校学生喜闻乐见的体育比赛，为各特校学生提供了强身健体的机会，搭建了各特殊学校交流切磋的平台。推动建设10个残疾人健身示范点，帮助残疾人就近参加康复健身运动。通过体育复健进校园项目及残疾人健身示范点项目的开展，残疾人参与体育活动的积极性和健康观有所提高、文体生活更加丰富。通过残疾人体育项目的开展，残疾人体育的群众基础有所增强。                                                                                         推动了泸州市体育常态化、规范化发展。促进了学生参加体育锻炼的良好习惯，增强了学生的体质体能、康复身心，让广大学生更加自尊、自信、自立、自强，提升了学生融入社会的能力。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  问题</w:t>
            </w:r>
          </w:p>
        </w:tc>
        <w:tc>
          <w:tcPr>
            <w:tcW w:w="100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由于初次举办特校联赛，办赛参赛经费分配不够均衡，办赛规模较小，项目不够丰富。同时，由于疫情原因，原定于2022年年底举行的体育复健进校园赛事推迟到2023年3-4月举行。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  措施</w:t>
            </w:r>
          </w:p>
        </w:tc>
        <w:tc>
          <w:tcPr>
            <w:tcW w:w="100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完善项目方案，合理分配办赛经费，轮换办赛特校，提升各特校办赛能力，扩大办赛规模，丰富比赛项目。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lang w:val="en-US"/>
              </w:rPr>
            </w:pPr>
            <w:r>
              <w:rPr>
                <w:rFonts w:hint="default" w:ascii="Times New Roman" w:hAnsi="Times New Roman" w:eastAsia="黑体" w:cs="Times New Roman"/>
                <w:i w:val="0"/>
                <w:iCs w:val="0"/>
                <w:color w:val="000000"/>
                <w:kern w:val="0"/>
                <w:sz w:val="18"/>
                <w:szCs w:val="18"/>
                <w:u w:val="none"/>
                <w:lang w:val="en-US" w:eastAsia="zh-CN" w:bidi="ar"/>
              </w:rPr>
              <w:t>项目负责人：曾瑞琦</w:t>
            </w:r>
          </w:p>
        </w:tc>
        <w:tc>
          <w:tcPr>
            <w:tcW w:w="5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lang w:val="en-US"/>
              </w:rPr>
            </w:pPr>
            <w:r>
              <w:rPr>
                <w:rFonts w:hint="default" w:ascii="Times New Roman" w:hAnsi="Times New Roman" w:eastAsia="黑体" w:cs="Times New Roman"/>
                <w:i w:val="0"/>
                <w:iCs w:val="0"/>
                <w:color w:val="000000"/>
                <w:kern w:val="0"/>
                <w:sz w:val="18"/>
                <w:szCs w:val="18"/>
                <w:u w:val="none"/>
                <w:lang w:val="en-US" w:eastAsia="zh-CN" w:bidi="ar"/>
              </w:rPr>
              <w:t>财务负责人：王付君</w:t>
            </w:r>
          </w:p>
        </w:tc>
      </w:tr>
    </w:tbl>
    <w:p>
      <w:pPr>
        <w:pStyle w:val="13"/>
        <w:rPr>
          <w:rFonts w:hint="default" w:ascii="Times New Roman" w:hAnsi="Times New Roman" w:cs="Times New Roman"/>
          <w:lang w:val="en-US" w:eastAsia="zh-CN"/>
        </w:rPr>
      </w:pPr>
    </w:p>
    <w:p>
      <w:pPr>
        <w:rPr>
          <w:rFonts w:hint="default" w:ascii="Times New Roman" w:hAnsi="Times New Roman" w:cs="Times New Roman"/>
          <w:lang w:val="en-US" w:eastAsia="zh-CN"/>
        </w:rPr>
      </w:pPr>
    </w:p>
    <w:tbl>
      <w:tblPr>
        <w:tblStyle w:val="16"/>
        <w:tblW w:w="10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6"/>
        <w:gridCol w:w="1413"/>
        <w:gridCol w:w="1215"/>
        <w:gridCol w:w="1755"/>
        <w:gridCol w:w="645"/>
        <w:gridCol w:w="825"/>
        <w:gridCol w:w="660"/>
        <w:gridCol w:w="840"/>
        <w:gridCol w:w="525"/>
        <w:gridCol w:w="705"/>
        <w:gridCol w:w="1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07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5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51050021T000000062813-残疾儿童康复救助经费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5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8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泸州市残疾人康复服务中心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5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4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5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对我市250名聋儿、脑瘫、智障、自闭症等各类残疾儿童开展康复训练，通过训练提高他们的协调、认知、感统、日常生活技能和能力，帮助他们逐步融入社会。提高精准服务残疾儿童的能力，提升康复质量，从而切实实现残疾儿童“人人享有康复服务”。</w:t>
            </w:r>
          </w:p>
        </w:tc>
        <w:tc>
          <w:tcPr>
            <w:tcW w:w="34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对我市210名聋儿、脑瘫、智障、自闭症等各类残疾儿童开展康复训练，通过训练提高他们的协调、认知、感统、日常生活技能和能力，帮助他们逐步融入社会。提高精准服务残疾儿童的能力，提升康复质量，从而切实实现残疾儿童“人人享有康复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5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210名残疾儿童进行了基本康复训练；由具有符合条件的残疾儿童申报，康复中心同意后转介市人医进行康复训练。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380.00</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362.47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95.39%</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cs="Times New Roman"/>
                <w:i w:val="0"/>
                <w:iCs w:val="0"/>
                <w:color w:val="000000"/>
                <w:sz w:val="18"/>
                <w:szCs w:val="18"/>
                <w:u w:val="none"/>
                <w:lang w:val="en-US" w:eastAsia="zh-CN"/>
              </w:rPr>
              <w:t>9.54</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1.预算执行率72.49%，因追加中省资金213万元。2、追减市级资金120万元。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380.00</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362.47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95.39%</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财政专户管理资金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  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康复救助残疾儿童训练时间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康复救助残疾儿童人数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210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因追加中省资金213万元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残疾儿童康复有效率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完成时间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康复救助残疾儿童费用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20000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元/人年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20000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关心、理解、支持残疾人的社会氛围，提高残疾儿童生活水平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提高残疾儿童融入社会能力，提高残疾儿童生活水平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社会满意度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1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9</w:t>
            </w:r>
            <w:r>
              <w:rPr>
                <w:rFonts w:hint="eastAsia" w:cs="Times New Roman"/>
                <w:i w:val="0"/>
                <w:iCs w:val="0"/>
                <w:color w:val="000000"/>
                <w:kern w:val="0"/>
                <w:sz w:val="18"/>
                <w:szCs w:val="18"/>
                <w:u w:val="none"/>
                <w:lang w:val="en-US" w:eastAsia="zh-CN" w:bidi="ar"/>
              </w:rPr>
              <w:t>7.94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  结论</w:t>
            </w:r>
          </w:p>
        </w:tc>
        <w:tc>
          <w:tcPr>
            <w:tcW w:w="99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sz w:val="16"/>
                <w:szCs w:val="16"/>
                <w:u w:val="none"/>
                <w:lang w:val="en-US" w:eastAsia="zh-CN"/>
              </w:rPr>
              <w:t>2022年年初预算500万元，年中追减市级资金120万元，实际支出362.47万元，完成预算95.39%。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  问题</w:t>
            </w:r>
          </w:p>
        </w:tc>
        <w:tc>
          <w:tcPr>
            <w:tcW w:w="99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预算绩效管理执行科学化、规范化程度不高。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  措施</w:t>
            </w:r>
          </w:p>
        </w:tc>
        <w:tc>
          <w:tcPr>
            <w:tcW w:w="99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加大对业务人员和财务人员培训；总结项目支出评价经验，进一步改进工作措施，完善和细化指标内容，力求 更加科学合理。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8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项目负责人：先应萍</w:t>
            </w:r>
          </w:p>
        </w:tc>
        <w:tc>
          <w:tcPr>
            <w:tcW w:w="48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财务负责人：李良伟</w:t>
            </w:r>
          </w:p>
        </w:tc>
      </w:tr>
    </w:tbl>
    <w:p>
      <w:pPr>
        <w:rPr>
          <w:rFonts w:hint="default" w:ascii="Times New Roman" w:hAnsi="Times New Roman" w:eastAsia="仿宋_GB2312" w:cs="Times New Roman"/>
          <w:color w:val="auto"/>
          <w:sz w:val="32"/>
          <w:szCs w:val="32"/>
          <w:highlight w:val="none"/>
          <w:lang w:val="en-US" w:eastAsia="zh-CN"/>
        </w:rPr>
      </w:pPr>
    </w:p>
    <w:p>
      <w:pPr>
        <w:pStyle w:val="2"/>
        <w:rPr>
          <w:rFonts w:hint="default" w:ascii="Times New Roman" w:hAnsi="Times New Roman" w:eastAsia="仿宋_GB2312" w:cs="Times New Roman"/>
          <w:color w:val="auto"/>
          <w:sz w:val="32"/>
          <w:szCs w:val="32"/>
          <w:highlight w:val="none"/>
          <w:lang w:val="en-US" w:eastAsia="zh-CN"/>
        </w:rPr>
      </w:pPr>
    </w:p>
    <w:p>
      <w:pPr>
        <w:pStyle w:val="2"/>
        <w:rPr>
          <w:rFonts w:hint="default" w:ascii="Times New Roman" w:hAnsi="Times New Roman" w:eastAsia="仿宋_GB2312" w:cs="Times New Roman"/>
          <w:color w:val="auto"/>
          <w:sz w:val="32"/>
          <w:szCs w:val="32"/>
          <w:highlight w:val="none"/>
          <w:lang w:val="en-US" w:eastAsia="zh-CN"/>
        </w:rPr>
      </w:pPr>
    </w:p>
    <w:p>
      <w:pPr>
        <w:pStyle w:val="12"/>
        <w:rPr>
          <w:rFonts w:hint="default" w:ascii="Times New Roman" w:hAnsi="Times New Roman" w:cs="Times New Roman"/>
          <w:lang w:val="zh-CN" w:eastAsia="zh-CN"/>
        </w:rPr>
      </w:pPr>
    </w:p>
    <w:tbl>
      <w:tblPr>
        <w:tblStyle w:val="16"/>
        <w:tblW w:w="10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1463"/>
        <w:gridCol w:w="991"/>
        <w:gridCol w:w="1770"/>
        <w:gridCol w:w="675"/>
        <w:gridCol w:w="722"/>
        <w:gridCol w:w="643"/>
        <w:gridCol w:w="952"/>
        <w:gridCol w:w="490"/>
        <w:gridCol w:w="666"/>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08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2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4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51050021T000000062932-精准康复及残疾人辅具中心经费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952"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泸州市残疾人康复服务中心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6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c>
          <w:tcPr>
            <w:tcW w:w="4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深入基层开展残疾人精准基本康复服务，为残疾人配置辅助器具，为肢体、视力、精神、智力残疾人提供基本康复服务，加强康复知识宣传，努力提高受助残疾人生活自理和社会参与能力。提升康复服务能力，更好地服务残疾人，让残疾人更快融入社会，让社会满意。   </w:t>
            </w:r>
          </w:p>
        </w:tc>
        <w:tc>
          <w:tcPr>
            <w:tcW w:w="36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深入基层开展残疾人精准基本康复服务，为残疾人配置辅助器具，为肢体、视力、精神、智力残疾人提供基本康复服务，加强康复知识宣传，努力提高受助残疾人生活自理和社会参与能力。提升康复服务能力，更好地服务残疾人，让残疾人更快融入社会，让社会满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4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制定计划，单位组织人员各人负责部分分项；按规定及时发放购买劳务人员工资，各种残疾人节假日组织培训和宣传；加强辅具车管理。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148.00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113</w:t>
            </w:r>
            <w:r>
              <w:rPr>
                <w:rFonts w:hint="default" w:ascii="Times New Roman" w:hAnsi="Times New Roman" w:eastAsia="宋体" w:cs="Times New Roman"/>
                <w:i w:val="0"/>
                <w:iCs w:val="0"/>
                <w:color w:val="000000"/>
                <w:kern w:val="0"/>
                <w:sz w:val="18"/>
                <w:szCs w:val="18"/>
                <w:u w:val="none"/>
                <w:lang w:val="en-US" w:eastAsia="zh-CN" w:bidi="ar"/>
              </w:rPr>
              <w:t>.00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103.29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sz w:val="18"/>
                <w:szCs w:val="18"/>
                <w:u w:val="none"/>
                <w:lang w:val="en-US" w:eastAsia="zh-CN"/>
              </w:rPr>
              <w:t>91.41</w:t>
            </w:r>
            <w:r>
              <w:rPr>
                <w:rFonts w:hint="default" w:ascii="Times New Roman" w:hAnsi="Times New Roman" w:eastAsia="宋体" w:cs="Times New Roman"/>
                <w:i w:val="0"/>
                <w:iCs w:val="0"/>
                <w:color w:val="000000"/>
                <w:sz w:val="18"/>
                <w:szCs w:val="18"/>
                <w:u w:val="none"/>
                <w:lang w:val="en-US" w:eastAsia="zh-CN"/>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cs="Times New Roman"/>
                <w:i w:val="0"/>
                <w:iCs w:val="0"/>
                <w:color w:val="000000"/>
                <w:sz w:val="18"/>
                <w:szCs w:val="18"/>
                <w:u w:val="none"/>
                <w:lang w:val="en-US" w:eastAsia="zh-CN"/>
              </w:rPr>
              <w:t>9.41</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由于疫情，部分分项开展较少，追减市级资金35万元。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148.00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113</w:t>
            </w:r>
            <w:r>
              <w:rPr>
                <w:rFonts w:hint="default" w:ascii="Times New Roman" w:hAnsi="Times New Roman" w:eastAsia="宋体" w:cs="Times New Roman"/>
                <w:i w:val="0"/>
                <w:iCs w:val="0"/>
                <w:color w:val="000000"/>
                <w:kern w:val="0"/>
                <w:sz w:val="18"/>
                <w:szCs w:val="18"/>
                <w:u w:val="none"/>
                <w:lang w:val="en-US" w:eastAsia="zh-CN" w:bidi="ar"/>
              </w:rPr>
              <w:t>.00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103.29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91.41%</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深入基层开展康复宣传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6</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康复人员能力提升、残疾儿童家长等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期</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4</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辅具中心购买劳务人数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3</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事业人员人数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聘用人员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7</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4.67</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辅具器具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件</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150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购置辅具合格率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完成时间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12</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特种设备用车（辅具车）年定额标准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3.47</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事业人员经费补助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元/人年</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30000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孤独症儿童康复区域中心创建及辅具展厅运行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由于疫情，部分分项开展较少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聘用人员标准，购买劳务标准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60000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元/人年</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60000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培训综合定额标准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元/天</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400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社会对残疾人工作的满意度，关心、理解、支持残疾人的社会氛围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残疾人事业与经济社会协调发展，提升康复服务能力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残疾人或家属对基本康复服务的满意度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1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87.81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  结论</w:t>
            </w:r>
          </w:p>
        </w:tc>
        <w:tc>
          <w:tcPr>
            <w:tcW w:w="99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sz w:val="16"/>
                <w:szCs w:val="16"/>
                <w:u w:val="none"/>
              </w:rPr>
              <w:t>2022年年初预算148万元，年中追减市级资金35万元，实际支出103.29万元，完成预算91.41%。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  问题</w:t>
            </w:r>
          </w:p>
        </w:tc>
        <w:tc>
          <w:tcPr>
            <w:tcW w:w="99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预算绩效管理执行科学化、规范化程度不高。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  措施</w:t>
            </w:r>
          </w:p>
        </w:tc>
        <w:tc>
          <w:tcPr>
            <w:tcW w:w="99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加大对业务人员和财务人员培训；总结项目支出评价经验，进一步改进工作措施，完善和细化指标内容，力求 更加科学合理。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57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项目负责人：罗小彬、敖萍、黄振超</w:t>
            </w:r>
          </w:p>
        </w:tc>
        <w:tc>
          <w:tcPr>
            <w:tcW w:w="50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财务负责人：李良伟</w:t>
            </w:r>
          </w:p>
        </w:tc>
      </w:tr>
    </w:tbl>
    <w:p>
      <w:pPr>
        <w:pStyle w:val="2"/>
        <w:rPr>
          <w:rFonts w:hint="default" w:ascii="Times New Roman" w:hAnsi="Times New Roman" w:cs="Times New Roman"/>
          <w:color w:val="auto"/>
          <w:kern w:val="0"/>
          <w:sz w:val="32"/>
          <w:szCs w:val="32"/>
          <w:highlight w:val="none"/>
          <w:shd w:val="clear" w:color="auto" w:fill="FFFFFF"/>
          <w:lang w:val="zh-CN"/>
        </w:rPr>
      </w:pPr>
    </w:p>
    <w:tbl>
      <w:tblPr>
        <w:tblStyle w:val="16"/>
        <w:tblW w:w="11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6"/>
        <w:gridCol w:w="1494"/>
        <w:gridCol w:w="1158"/>
        <w:gridCol w:w="1775"/>
        <w:gridCol w:w="592"/>
        <w:gridCol w:w="807"/>
        <w:gridCol w:w="640"/>
        <w:gridCol w:w="1015"/>
        <w:gridCol w:w="539"/>
        <w:gridCol w:w="621"/>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111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7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51050021T000000063055-康复中心保障运行经费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50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102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6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泸州市残疾人康复服务中心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50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7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50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康复中心大楼业务用房保障运行经费主要用于2022年1-12月运行物管费、水电燃气网络使用及维保、电梯消防监控维保等，保证新中心正常开展残疾儿童康复培训和各类成人康复服务。</w:t>
            </w:r>
          </w:p>
        </w:tc>
        <w:tc>
          <w:tcPr>
            <w:tcW w:w="37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完成物管费支付，中心大楼大楼日常维修、消防、电梯、监控、强电、弱电、网络维修维保及2021年项目实施尾款等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7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物管费根据与市人民医院的合作协议要求按时拨付人医财政专户，每月对电梯、消防、强电、弱电、网络维护保养。对日常检查发现问题及时修复，保证了康复中心正常运行。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2</w:t>
            </w:r>
            <w:r>
              <w:rPr>
                <w:rFonts w:hint="default" w:ascii="Times New Roman" w:hAnsi="Times New Roman" w:eastAsia="宋体" w:cs="Times New Roman"/>
                <w:i w:val="0"/>
                <w:iCs w:val="0"/>
                <w:color w:val="000000"/>
                <w:kern w:val="0"/>
                <w:sz w:val="18"/>
                <w:szCs w:val="18"/>
                <w:u w:val="none"/>
                <w:lang w:val="en-US" w:eastAsia="zh-CN" w:bidi="ar"/>
              </w:rPr>
              <w:t>9.00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79.31%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7.93</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维修费年初是估计数，为保证中心大楼正常运转预算费用，实际产生维修费按实结算的，所以有剩余资金未使用，追减市级资金10万元。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29</w:t>
            </w:r>
            <w:r>
              <w:rPr>
                <w:rFonts w:hint="default" w:ascii="Times New Roman" w:hAnsi="Times New Roman" w:eastAsia="宋体" w:cs="Times New Roman"/>
                <w:i w:val="0"/>
                <w:iCs w:val="0"/>
                <w:color w:val="000000"/>
                <w:kern w:val="0"/>
                <w:sz w:val="18"/>
                <w:szCs w:val="18"/>
                <w:u w:val="none"/>
                <w:lang w:val="en-US" w:eastAsia="zh-CN" w:bidi="ar"/>
              </w:rPr>
              <w:t>.00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79.31%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财政专户管理资金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维修维护面积</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3"/>
                <w:szCs w:val="13"/>
                <w:u w:val="none"/>
                <w:lang w:val="en-US" w:eastAsia="zh-CN" w:bidi="ar"/>
              </w:rPr>
              <w:t>平方米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受益人数</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12000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产品质量合格率</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完成时间</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维修维护</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物管费</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元/平方米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4.8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提高残疾人融入社会能力;残疾人事业与经济社会协调发展;提高康复中心服务水平</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改善残疾人生活状况</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群众满意度</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97.93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  结论</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康复中心大楼业务用房保障运行经费主要用于2022年1-12月运行物管费、水电燃气网络使用及维保、电梯消防监控维保等，保证新中心正常开展残疾儿童康复培训和各类成人康复服务。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  问题</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维修费结余较多，经费估计不够。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  措施</w:t>
            </w:r>
          </w:p>
        </w:tc>
        <w:tc>
          <w:tcPr>
            <w:tcW w:w="102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多找专业人事了解情况，准确预估下年经费预算。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项目负责人：罗小彬</w:t>
            </w:r>
          </w:p>
        </w:tc>
        <w:tc>
          <w:tcPr>
            <w:tcW w:w="51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财务负责人：李良伟</w:t>
            </w:r>
          </w:p>
        </w:tc>
      </w:tr>
    </w:tbl>
    <w:p>
      <w:pPr>
        <w:pStyle w:val="2"/>
        <w:rPr>
          <w:rFonts w:hint="default" w:ascii="Times New Roman" w:hAnsi="Times New Roman" w:cs="Times New Roman"/>
          <w:color w:val="auto"/>
          <w:kern w:val="0"/>
          <w:sz w:val="32"/>
          <w:szCs w:val="32"/>
          <w:highlight w:val="none"/>
          <w:shd w:val="clear" w:color="auto" w:fill="FFFFFF"/>
          <w:lang w:val="zh-CN"/>
        </w:rPr>
      </w:pPr>
    </w:p>
    <w:p>
      <w:pPr>
        <w:pStyle w:val="2"/>
        <w:rPr>
          <w:rFonts w:hint="default" w:ascii="Times New Roman" w:hAnsi="Times New Roman" w:cs="Times New Roman"/>
          <w:color w:val="auto"/>
          <w:kern w:val="0"/>
          <w:sz w:val="32"/>
          <w:szCs w:val="32"/>
          <w:highlight w:val="none"/>
          <w:shd w:val="clear" w:color="auto" w:fill="FFFFFF"/>
          <w:lang w:val="zh-CN"/>
        </w:rPr>
      </w:pPr>
    </w:p>
    <w:p>
      <w:pPr>
        <w:pStyle w:val="2"/>
        <w:rPr>
          <w:rFonts w:hint="default" w:ascii="Times New Roman" w:hAnsi="Times New Roman" w:cs="Times New Roman"/>
          <w:color w:val="auto"/>
          <w:kern w:val="0"/>
          <w:sz w:val="32"/>
          <w:szCs w:val="32"/>
          <w:highlight w:val="none"/>
          <w:shd w:val="clear" w:color="auto" w:fill="FFFFFF"/>
          <w:lang w:val="zh-CN"/>
        </w:rPr>
      </w:pPr>
    </w:p>
    <w:tbl>
      <w:tblPr>
        <w:tblStyle w:val="16"/>
        <w:tblW w:w="10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4"/>
        <w:gridCol w:w="1395"/>
        <w:gridCol w:w="1185"/>
        <w:gridCol w:w="1215"/>
        <w:gridCol w:w="750"/>
        <w:gridCol w:w="780"/>
        <w:gridCol w:w="907"/>
        <w:gridCol w:w="1067"/>
        <w:gridCol w:w="494"/>
        <w:gridCol w:w="631"/>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0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6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51050022T000000379585-市残疾人文化艺术中心建设运行经费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8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106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泸州市残疾人康复服务中心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8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2"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48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弘扬残疾人身残志坚、自强不息的励志精神，丰富残疾人精神文化生活，提高残疾人综合素质，营造全社会各界尊重、关爱、帮助残疾人浓厚氛围，促进我市残疾人事业全面发展。</w:t>
            </w:r>
          </w:p>
        </w:tc>
        <w:tc>
          <w:tcPr>
            <w:tcW w:w="3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顺利完成文化艺术中心租赁和装饰装修工程，为残疾人和广大市民搭建一个展示、制作、体验、培训、交流的文化艺术服务平台，打造泸州市残疾人精神家园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6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和兴泸资产管理有限公司多次座谈磋商，房屋租金从30元/平方米/月降到22元/平方米/月.；2.在市残疾人文化艺术中心装饰装修工程中严格控制工程总量和质量，减少了工程款支出；3.和兴泸物管公司多次协商，物管费用降为10000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cs="Times New Roman"/>
                <w:i w:val="0"/>
                <w:iCs w:val="0"/>
                <w:color w:val="000000"/>
                <w:kern w:val="0"/>
                <w:sz w:val="18"/>
                <w:szCs w:val="18"/>
                <w:u w:val="none"/>
                <w:lang w:val="en-US" w:eastAsia="zh-CN" w:bidi="ar"/>
              </w:rPr>
              <w:t>2</w:t>
            </w:r>
            <w:r>
              <w:rPr>
                <w:rFonts w:hint="default" w:ascii="Times New Roman" w:hAnsi="Times New Roman" w:eastAsia="宋体" w:cs="Times New Roman"/>
                <w:i w:val="0"/>
                <w:iCs w:val="0"/>
                <w:color w:val="000000"/>
                <w:kern w:val="0"/>
                <w:sz w:val="18"/>
                <w:szCs w:val="18"/>
                <w:u w:val="none"/>
                <w:lang w:val="en-US" w:eastAsia="zh-CN" w:bidi="ar"/>
              </w:rPr>
              <w:t>0.00</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205.65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93.48%</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9.35</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1、文化艺术中心房屋租金、装饰装修工程款、物业管理费三项均减少了支出；2、追减市级资金10万元。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cs="Times New Roman"/>
                <w:i w:val="0"/>
                <w:iCs w:val="0"/>
                <w:color w:val="000000"/>
                <w:kern w:val="0"/>
                <w:sz w:val="18"/>
                <w:szCs w:val="18"/>
                <w:u w:val="none"/>
                <w:lang w:val="en-US" w:eastAsia="zh-CN" w:bidi="ar"/>
              </w:rPr>
              <w:t>2</w:t>
            </w:r>
            <w:r>
              <w:rPr>
                <w:rFonts w:hint="default" w:ascii="Times New Roman" w:hAnsi="Times New Roman" w:eastAsia="宋体" w:cs="Times New Roman"/>
                <w:i w:val="0"/>
                <w:iCs w:val="0"/>
                <w:color w:val="000000"/>
                <w:kern w:val="0"/>
                <w:sz w:val="18"/>
                <w:szCs w:val="18"/>
                <w:u w:val="none"/>
                <w:lang w:val="en-US" w:eastAsia="zh-CN" w:bidi="ar"/>
              </w:rPr>
              <w:t>0.00</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205.65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93.48%</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财政专户管理资金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  单位</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面积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1785.5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平方米</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1785.5</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合格率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完成时间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3</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房租单价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元/平方米</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22</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地处郊区，房租教低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物业管理等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元/年</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30000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装修单价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元/平方米</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547.76</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关心、理解、支持残疾人的社会氛围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好坏</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好</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提高残疾人生活水平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优</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残疾人对服务的满意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90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81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96.65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                         结论</w:t>
            </w:r>
          </w:p>
        </w:tc>
        <w:tc>
          <w:tcPr>
            <w:tcW w:w="86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sz w:val="16"/>
                <w:szCs w:val="16"/>
                <w:u w:val="none"/>
                <w:lang w:val="en-US" w:eastAsia="zh-CN"/>
              </w:rPr>
              <w:t>2022年度市残疾人文化艺术中心建设运行经费预算为230万元，年中追减市级资金10万元，实际支出205.65万元。完成预算93.48%。本项目顺利完工对丰富擦残疾人文化生活、营造扶残、助残浓厚社会氛围，以及促进我市残疾人事业全面发展提供有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                       问题</w:t>
            </w:r>
          </w:p>
        </w:tc>
        <w:tc>
          <w:tcPr>
            <w:tcW w:w="86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项目实施前，未进行充分实地调查，导致残疾人文化艺术中心房屋租金预算高于实际支出。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                        措施</w:t>
            </w:r>
          </w:p>
        </w:tc>
        <w:tc>
          <w:tcPr>
            <w:tcW w:w="86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加强走访调查，掌握市场行情，准确制定年初预算。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项目负责人：匡咏梅、罗小彬</w:t>
            </w:r>
          </w:p>
        </w:tc>
        <w:tc>
          <w:tcPr>
            <w:tcW w:w="5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财务负责人：李良伟</w:t>
            </w:r>
          </w:p>
        </w:tc>
      </w:tr>
    </w:tbl>
    <w:p>
      <w:pPr>
        <w:pStyle w:val="2"/>
        <w:rPr>
          <w:rFonts w:hint="default" w:ascii="Times New Roman" w:hAnsi="Times New Roman" w:cs="Times New Roman"/>
          <w:color w:val="auto"/>
          <w:kern w:val="0"/>
          <w:sz w:val="32"/>
          <w:szCs w:val="32"/>
          <w:highlight w:val="none"/>
          <w:shd w:val="clear" w:color="auto" w:fill="FFFFFF"/>
          <w:lang w:val="zh-CN"/>
        </w:rPr>
      </w:pPr>
    </w:p>
    <w:tbl>
      <w:tblPr>
        <w:tblStyle w:val="16"/>
        <w:tblW w:w="10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5"/>
        <w:gridCol w:w="1244"/>
        <w:gridCol w:w="1140"/>
        <w:gridCol w:w="1860"/>
        <w:gridCol w:w="661"/>
        <w:gridCol w:w="794"/>
        <w:gridCol w:w="615"/>
        <w:gridCol w:w="1000"/>
        <w:gridCol w:w="495"/>
        <w:gridCol w:w="632"/>
        <w:gridCol w:w="1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10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8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51050022T000005941576-中央和省级财政残疾人事业发展补助资金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50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100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泸州市残疾人康复服务中心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50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7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8"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50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为符合条件的0-6岁残疾儿童提供人工耳蜗及助听器验配、肢体矫治手术、功能训练等基本康复服务，改善残疾儿童功能状况不断提高残疾儿童生活自理能力，增强社会参与；为早期干预试点地区有需求的小龄听力、肢体等残疾儿童提供亲子同训、家长培训等以家庭为中心的早期干预康复服务，改善残疾儿童功能状况，不断提高残疾儿童生活自理能力，增强社会参与。2022年中央和省级追加资金213万元，市级资金5万元。</w:t>
            </w:r>
          </w:p>
        </w:tc>
        <w:tc>
          <w:tcPr>
            <w:tcW w:w="37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对我市109名聋儿、脑瘫、智障、自闭症等各类残疾儿童开展康复训练，通过训练提高他们的协调、认知、感统、日常生活技能和能力，帮助他们逐步融入社会。提高精准服务残疾儿童的能力，提升康复质量，从而切实实现残疾儿童“人人享有康复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8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109名残疾儿童进行了基本康复训练；由具有符合条件的残疾儿童申报，康复中心同意后转介市人医进行康复训练。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213.00</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追加中省资金213万元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213.00</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得到基本康复服务的残疾儿童数量</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残疾儿童康复有效率</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完成时间</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有需求残疾儿童得到基本康复服务覆盖率</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残疾儿童或家属对基本康复服务的满意度</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   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康复救助残疾儿童费用</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元/人年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8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   结论</w:t>
            </w:r>
          </w:p>
        </w:tc>
        <w:tc>
          <w:tcPr>
            <w:tcW w:w="100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2022年追加预算213万元，实际支出213万元，完成预算100%。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   问题</w:t>
            </w:r>
          </w:p>
        </w:tc>
        <w:tc>
          <w:tcPr>
            <w:tcW w:w="100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预算绩效管理执行科学化、规范化程度不高。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   措施</w:t>
            </w:r>
          </w:p>
        </w:tc>
        <w:tc>
          <w:tcPr>
            <w:tcW w:w="100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加大对业务人员和财务人员培训；总结项目支出评价经验，进一步改进工作措施，完善和细化指标内容，力求 更加科学合理。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项目负责人：先应萍</w:t>
            </w:r>
          </w:p>
        </w:tc>
        <w:tc>
          <w:tcPr>
            <w:tcW w:w="5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财务负责人：李良伟</w:t>
            </w:r>
          </w:p>
        </w:tc>
      </w:tr>
    </w:tbl>
    <w:p>
      <w:pPr>
        <w:pStyle w:val="2"/>
        <w:rPr>
          <w:rFonts w:hint="default" w:ascii="Times New Roman" w:hAnsi="Times New Roman" w:cs="Times New Roman"/>
          <w:color w:val="auto"/>
          <w:kern w:val="0"/>
          <w:sz w:val="32"/>
          <w:szCs w:val="32"/>
          <w:highlight w:val="none"/>
          <w:shd w:val="clear" w:color="auto" w:fill="FFFFFF"/>
          <w:lang w:val="zh-CN"/>
        </w:rPr>
      </w:pPr>
    </w:p>
    <w:tbl>
      <w:tblPr>
        <w:tblStyle w:val="16"/>
        <w:tblW w:w="10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7"/>
        <w:gridCol w:w="1487"/>
        <w:gridCol w:w="1149"/>
        <w:gridCol w:w="1767"/>
        <w:gridCol w:w="511"/>
        <w:gridCol w:w="795"/>
        <w:gridCol w:w="546"/>
        <w:gridCol w:w="1071"/>
        <w:gridCol w:w="495"/>
        <w:gridCol w:w="633"/>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9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5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51050022T000005976328-中央财政残疾人事业发展补助资金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7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107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泸州市残疾人康复服务中心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7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c>
          <w:tcPr>
            <w:tcW w:w="47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康复人数逐年增加，机构设施日趋完善。机构服务能力和残疾人接受服务质量得到有效提升</w:t>
            </w:r>
          </w:p>
        </w:tc>
        <w:tc>
          <w:tcPr>
            <w:tcW w:w="3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康复人数逐年增加，机构设施日趋完善。机构服务能力和残疾人接受服务质量得到有效提升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5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支付2021年设备质保金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4.98</w:t>
            </w:r>
          </w:p>
        </w:tc>
        <w:tc>
          <w:tcPr>
            <w:tcW w:w="1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4.98</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支付2021年设备质保金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4.98</w:t>
            </w:r>
          </w:p>
        </w:tc>
        <w:tc>
          <w:tcPr>
            <w:tcW w:w="1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4.98</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c>
          <w:tcPr>
            <w:tcW w:w="1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1"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2021年设备质保金</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批</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产品质量合格率</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完成时间</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提高康复中心服务水平</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接受康复残疾儿童家长满意度</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2021年设备质保金</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5.47</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2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  结论</w:t>
            </w:r>
          </w:p>
        </w:tc>
        <w:tc>
          <w:tcPr>
            <w:tcW w:w="100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2022年追加预算4.98万元，实际支出4.98万元，完成预算100%。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   问题</w:t>
            </w:r>
          </w:p>
        </w:tc>
        <w:tc>
          <w:tcPr>
            <w:tcW w:w="100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预算绩效管理执行科学化、规范化程度不高。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  措施</w:t>
            </w:r>
          </w:p>
        </w:tc>
        <w:tc>
          <w:tcPr>
            <w:tcW w:w="100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总结项目支出评价经验，进一步改进工作措施，完善和细化指标内容，力求 更加科学合理。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8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项目负责人：罗小彬</w:t>
            </w:r>
          </w:p>
        </w:tc>
        <w:tc>
          <w:tcPr>
            <w:tcW w:w="51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财务负责人：李良伟</w:t>
            </w:r>
          </w:p>
        </w:tc>
      </w:tr>
    </w:tbl>
    <w:p>
      <w:pPr>
        <w:pStyle w:val="2"/>
        <w:rPr>
          <w:rFonts w:hint="default" w:ascii="Times New Roman" w:hAnsi="Times New Roman" w:cs="Times New Roman"/>
          <w:color w:val="auto"/>
          <w:kern w:val="0"/>
          <w:sz w:val="32"/>
          <w:szCs w:val="32"/>
          <w:highlight w:val="none"/>
          <w:shd w:val="clear" w:color="auto" w:fill="FFFFFF"/>
          <w:lang w:val="zh-CN"/>
        </w:rPr>
      </w:pPr>
    </w:p>
    <w:p>
      <w:pPr>
        <w:pStyle w:val="2"/>
        <w:rPr>
          <w:rFonts w:hint="default" w:ascii="Times New Roman" w:hAnsi="Times New Roman" w:cs="Times New Roman"/>
          <w:color w:val="auto"/>
          <w:kern w:val="0"/>
          <w:sz w:val="32"/>
          <w:szCs w:val="32"/>
          <w:highlight w:val="none"/>
          <w:shd w:val="clear" w:color="auto" w:fill="FFFFFF"/>
          <w:lang w:val="zh-CN"/>
        </w:rPr>
      </w:pPr>
    </w:p>
    <w:p>
      <w:pPr>
        <w:pStyle w:val="2"/>
        <w:rPr>
          <w:rFonts w:hint="default" w:ascii="Times New Roman" w:hAnsi="Times New Roman" w:cs="Times New Roman"/>
          <w:color w:val="auto"/>
          <w:kern w:val="0"/>
          <w:sz w:val="32"/>
          <w:szCs w:val="32"/>
          <w:highlight w:val="none"/>
          <w:shd w:val="clear" w:color="auto" w:fill="FFFFFF"/>
          <w:lang w:val="zh-CN"/>
        </w:rPr>
      </w:pPr>
    </w:p>
    <w:tbl>
      <w:tblPr>
        <w:tblStyle w:val="16"/>
        <w:tblW w:w="10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7"/>
        <w:gridCol w:w="1262"/>
        <w:gridCol w:w="1065"/>
        <w:gridCol w:w="2291"/>
        <w:gridCol w:w="649"/>
        <w:gridCol w:w="643"/>
        <w:gridCol w:w="615"/>
        <w:gridCol w:w="941"/>
        <w:gridCol w:w="486"/>
        <w:gridCol w:w="521"/>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0880"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20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项目名称2</w:t>
            </w:r>
          </w:p>
        </w:tc>
        <w:tc>
          <w:tcPr>
            <w:tcW w:w="880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51050021T000000108713-残疾人就业创业扶持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20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526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实施单位 （盖章）</w:t>
            </w:r>
          </w:p>
        </w:tc>
        <w:tc>
          <w:tcPr>
            <w:tcW w:w="25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泸州市残疾人劳动就业服务所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526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c>
          <w:tcPr>
            <w:tcW w:w="526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目标1： 通过扶持残疾人自主创业和现代农业项目，让残疾人树立自立自强的信心；目标2：通过对农村残疾人就业扶贫基地的补助，提高基地对残疾人就业的辐射和帮助；目标3：通过对超额安置残疾人企业的补助，让企业安置残疾人就业的积极性得到提高：目标4：通过对残疾人技能提升的补助，鼓励残疾人自主提升职业技能水平。                                </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是对124名从事自主创业、现代农业项目的残疾人进行3000元-15000元的扶持，让残疾人树立自立自强的信心；2是补助符合政策的1家农村残疾人就业扶贫基地，提高基地对残疾人就业的辐射和帮助；3是对9家超额安置残疾人企业的补助，让企业安置残疾人就业的积极性得到提高：4是补助2名残疾人自费参加技能培训，鼓励残疾人自主提升职业技能水平的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7"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80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根据《关于做好〈泸州市残疾人就业创业扶持资金实施办法〉的通知》（泸市残2018〔144〕号）精神，每年对户籍在本市行政区域内、持第二代《中华人民共和国残疾人证》、处于就业年龄段内且在本市行政区域内从事自主创业、现代农业的残疾人进行3000元-15000元的扶持；对技能提升的残疾人不超过5000元的补助；同时对残疾人就业基地、超额安置残疾人企业进行补贴。具体过程经过个人申报、乡镇残联初审、区县残联复审，市残联审定符合条件的并在《泸州市残联网站》公示7日，公示无异议的，由市残联和市财政局按程序拨付资金，最后通过全市“惠民惠农一卡通”平台将就业创业资金打款给全市就业创业残疾人。在具体实施中落实项目责任。成立由分管领导、科室负责人、具体责任人、成员的项目责任小组，人员各司其职，责任到位，确保了项目的顺利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19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198.19</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99.10%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19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198.19</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99.10%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c>
          <w:tcPr>
            <w:tcW w:w="19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残疾人自主创业和现代农业项目补助现代农业扶持户数</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户</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超额安置残疾人企业</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家</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残疾人技能提升补助人数</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残疾人就业扶贫基地补助个数</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家</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市级抽查当年申报户数占比率</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区县实地查看就业创业户占比率</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一卡通打款到户、回访时间</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扶持每一个残疾人技能提升补助标准</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元/人</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扶持每户残疾人自主创业和现代农业标准</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元/户</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每一户残疾人就业扶贫基地补助标准</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元/户</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30000元/户</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超额安置残疾人企业补助金</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元/个</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2000元/人</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促进残疾人均发展增收</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残疾人创业的信心和创业素质</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残疾人满意度</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828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4" w:hRule="atLeast"/>
        </w:trPr>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  结论</w:t>
            </w:r>
          </w:p>
        </w:tc>
        <w:tc>
          <w:tcPr>
            <w:tcW w:w="1006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全市126名自主创业、现代农业、技能提升残疾人享受通过全市惠民惠农“一卡通”打款到人到户就业创业补贴资金184.9185万元，扶持超额安置残疾人企业、残疾人就业基地10家，补贴资金13.2735万元。共落实资金198.192万元。通过就业创业的补贴，鼓励残疾人自力更生，提高残疾人就业创业积极性，为家庭增收起到了一定作用，减轻了家庭负担，让残疾人共享经济社会的发展成果，促进社会和谐，产生了良好的社会效益，确保广大残疾人在全面建成小康社会的进程中不掉队，让残疾人家庭感受到了政府的温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  问题</w:t>
            </w:r>
          </w:p>
        </w:tc>
        <w:tc>
          <w:tcPr>
            <w:tcW w:w="1006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是部分创业就业的残疾人对政策知晓度不高，部分残疾人为了享受市上的残疾人就业创业特惠政策，对市场创业风险把握不稳盲目创业，导致最终亏本；二是部分区县残疾人实现创业后享受最低生活保障的资格被取消，导致部分创业失败或不顺的残疾人反而收入降低，甚至不能保证基本生活;三是对现代农业创业时间的鉴定不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  措施</w:t>
            </w:r>
          </w:p>
        </w:tc>
        <w:tc>
          <w:tcPr>
            <w:tcW w:w="1006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是加强残疾人就业创业孵化培训和技能培训，减少创业风险；二是建议民政救助部门制定低保政策要根据残疾人实际情况考虑，不能对已创业残疾人搞“一刀切”、“一锅下”，应人性化的制定低保实施方案。三是建议规范文件，尤其是现代农业版块根据农村实际情况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608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w:t>
            </w:r>
          </w:p>
        </w:tc>
        <w:tc>
          <w:tcPr>
            <w:tcW w:w="479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w:t>
            </w:r>
          </w:p>
        </w:tc>
      </w:tr>
    </w:tbl>
    <w:p>
      <w:pPr>
        <w:pStyle w:val="2"/>
        <w:rPr>
          <w:rFonts w:hint="default" w:ascii="Times New Roman" w:hAnsi="Times New Roman" w:cs="Times New Roman"/>
          <w:color w:val="auto"/>
          <w:kern w:val="0"/>
          <w:sz w:val="32"/>
          <w:szCs w:val="32"/>
          <w:highlight w:val="none"/>
          <w:shd w:val="clear" w:color="auto" w:fill="FFFFFF"/>
          <w:lang w:val="zh-CN"/>
        </w:rPr>
      </w:pPr>
    </w:p>
    <w:tbl>
      <w:tblPr>
        <w:tblStyle w:val="16"/>
        <w:tblW w:w="10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7"/>
        <w:gridCol w:w="1457"/>
        <w:gridCol w:w="945"/>
        <w:gridCol w:w="1980"/>
        <w:gridCol w:w="727"/>
        <w:gridCol w:w="800"/>
        <w:gridCol w:w="615"/>
        <w:gridCol w:w="941"/>
        <w:gridCol w:w="486"/>
        <w:gridCol w:w="521"/>
        <w:gridCol w:w="1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10880"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22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项目名称3</w:t>
            </w:r>
          </w:p>
        </w:tc>
        <w:tc>
          <w:tcPr>
            <w:tcW w:w="860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51050021T000000108732-残疾人职业技能和实用技术培训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22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50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实施单位 （盖章）</w:t>
            </w:r>
          </w:p>
        </w:tc>
        <w:tc>
          <w:tcPr>
            <w:tcW w:w="25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泸州市残疾人劳动就业服务所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50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5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c>
          <w:tcPr>
            <w:tcW w:w="50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目标1：进一步改善了残疾人生产生活状况，促进残疾人就业创业。                                         目标2：政策的实施惠及民生，改善了残疾人生产生活状况，让残疾人实现居家灵活就业，极大地鼓舞了广大残疾人就业创业的热情。                                                                                        目标3：促进了企业安置残疾人就业的积极性，确保广大残疾人在全面建成小康社会的进程中不掉队。</w:t>
            </w:r>
          </w:p>
        </w:tc>
        <w:tc>
          <w:tcPr>
            <w:tcW w:w="35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内容包括盲人按摩提升培训、计算机文本处理及短视频制作、中式烹饪、实用技术培训四个项目，受益人440人，其中盲人按摩提升培训30人，计算机文本处理及短视频制作20人、中式烹饪20人、实用技术培训370人，根据政府采购合同，2022年12月14日完成全部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60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职业技能培训（涉及资金99.8088万元）纳入了政府采购的培训项目，严格按政府采购的程序进行。该项目分别于2022年6月21日及2022年7月8日两次公开招标，开标后公布中标结果，并于2022年12月14日将所有培训项目全部实施完成。项目实施严格按泸州市政府采购项目采购合同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  （万元）</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123.00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123.00</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102.65</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83.46%</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w:t>
            </w: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因疫情原因，部分项目未实施，因此资金使用率未达标。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123.00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123.00</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102.65</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83.46%</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残疾人职业技能竞赛</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省级项目，因疫情延后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全国盲人医疗按摩考试预计报名人数</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国家级项目，因疫情延后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完成肌肉拉伸疗法与中医脏腑平衡推拿</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完成计算机文本处理与短视频制作培训</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国家（省）级盲人医疗按摩继续教育</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国家（省）级项目、因疫情延后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完成实用技术培训</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就业指导员培训</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市级项目，因疫情延后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残疾人培训就业率</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项目完成时间</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残疾人培训成本</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123</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部分项目因疫情延后举办，相关项目资金未使用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带动残疾人发展增收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提高残疾人生活水平</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残疾人的满意度</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2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  结论</w:t>
            </w:r>
          </w:p>
        </w:tc>
        <w:tc>
          <w:tcPr>
            <w:tcW w:w="1006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政府采购实施的残疾人职业技能培训项目，实施的盲人按摩提升培训、计算机文本处理及短视频制作、中式烹饪，让残疾人掌握技术，提高技能，为就业创业准备条件。该项工作的实施促进广大残疾人实现居家灵活就业或创业，受到广大残疾人及家属的欢迎和好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trPr>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  问题</w:t>
            </w:r>
          </w:p>
        </w:tc>
        <w:tc>
          <w:tcPr>
            <w:tcW w:w="1006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的问题：1.因培训资金超过10万就要纳入政府采购，政府采购程序复杂，有些残疾人培训项目在泸州的培训机构较少，还有些机构不愿承接单独针对残疾人的培训，导致项目无法开标或流标，致使项目实施滞后。2.因本地残疾人培训机构太少，致使每年中标机构大多在外地，而大部分残疾人不愿意走出家门，导致每年培训摸底时报名的残疾人很多，开班时却因培训地点太远或其他原因而招不上生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  措施</w:t>
            </w:r>
          </w:p>
        </w:tc>
        <w:tc>
          <w:tcPr>
            <w:tcW w:w="1006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相关建议：根据残疾人自身身体原因， 部分残疾人不愿离开家外出就业或培训，建议是否根据各县区实际，将资金下划到区县，由区县开展培训。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92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项目负责人：陈颖</w:t>
            </w:r>
          </w:p>
        </w:tc>
        <w:tc>
          <w:tcPr>
            <w:tcW w:w="495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w:t>
            </w:r>
          </w:p>
        </w:tc>
      </w:tr>
    </w:tbl>
    <w:p>
      <w:pPr>
        <w:pStyle w:val="2"/>
        <w:rPr>
          <w:rFonts w:hint="default" w:ascii="Times New Roman" w:hAnsi="Times New Roman" w:cs="Times New Roman"/>
          <w:color w:val="auto"/>
          <w:kern w:val="0"/>
          <w:sz w:val="32"/>
          <w:szCs w:val="32"/>
          <w:highlight w:val="none"/>
          <w:shd w:val="clear" w:color="auto" w:fill="FFFFFF"/>
          <w:lang w:val="zh-CN"/>
        </w:rPr>
      </w:pPr>
    </w:p>
    <w:p>
      <w:pPr>
        <w:pStyle w:val="2"/>
        <w:rPr>
          <w:rFonts w:hint="default" w:ascii="Times New Roman" w:hAnsi="Times New Roman" w:cs="Times New Roman"/>
          <w:color w:val="auto"/>
          <w:kern w:val="0"/>
          <w:sz w:val="32"/>
          <w:szCs w:val="32"/>
          <w:highlight w:val="none"/>
          <w:shd w:val="clear" w:color="auto" w:fill="FFFFFF"/>
          <w:lang w:val="zh-CN"/>
        </w:rPr>
      </w:pPr>
    </w:p>
    <w:p>
      <w:pPr>
        <w:pStyle w:val="2"/>
        <w:rPr>
          <w:rFonts w:hint="default" w:ascii="Times New Roman" w:hAnsi="Times New Roman" w:cs="Times New Roman"/>
          <w:color w:val="auto"/>
          <w:kern w:val="0"/>
          <w:sz w:val="32"/>
          <w:szCs w:val="32"/>
          <w:highlight w:val="none"/>
          <w:shd w:val="clear" w:color="auto" w:fill="FFFFFF"/>
          <w:lang w:val="zh-CN"/>
        </w:rPr>
      </w:pPr>
    </w:p>
    <w:p>
      <w:pPr>
        <w:pStyle w:val="2"/>
        <w:rPr>
          <w:rFonts w:hint="default" w:ascii="Times New Roman" w:hAnsi="Times New Roman" w:cs="Times New Roman"/>
          <w:color w:val="auto"/>
          <w:kern w:val="0"/>
          <w:sz w:val="32"/>
          <w:szCs w:val="32"/>
          <w:highlight w:val="none"/>
          <w:shd w:val="clear" w:color="auto" w:fill="FFFFFF"/>
          <w:lang w:val="zh-CN"/>
        </w:rPr>
      </w:pPr>
    </w:p>
    <w:tbl>
      <w:tblPr>
        <w:tblStyle w:val="16"/>
        <w:tblW w:w="10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1"/>
        <w:gridCol w:w="1393"/>
        <w:gridCol w:w="1095"/>
        <w:gridCol w:w="2040"/>
        <w:gridCol w:w="612"/>
        <w:gridCol w:w="805"/>
        <w:gridCol w:w="620"/>
        <w:gridCol w:w="947"/>
        <w:gridCol w:w="486"/>
        <w:gridCol w:w="523"/>
        <w:gridCol w:w="1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940"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FF0000"/>
                <w:sz w:val="30"/>
                <w:szCs w:val="30"/>
                <w:u w:val="none"/>
              </w:rPr>
            </w:pPr>
            <w:r>
              <w:rPr>
                <w:rFonts w:hint="default" w:ascii="Times New Roman" w:hAnsi="Times New Roman" w:eastAsia="黑体" w:cs="Times New Roman"/>
                <w:b/>
                <w:bCs/>
                <w:i w:val="0"/>
                <w:iCs w:val="0"/>
                <w:color w:val="FF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项目名称4</w:t>
            </w:r>
          </w:p>
        </w:tc>
        <w:tc>
          <w:tcPr>
            <w:tcW w:w="872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51050021T000000108747--残保金征收及残疾人就业创业工作经费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517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947"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6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泸州市残疾人劳动就业服务所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517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6"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c>
          <w:tcPr>
            <w:tcW w:w="517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目标1：通过开展残保金政策的宣传，让社会更多行政机关、企事业单位安置残疾人就业，残疾人享受平等就业的机会。                                                                                              目标2：通过开展残疾人就业状况调查、社会用工调查，寻找适合残疾人就业的项目，制定相关培训计划，让更多残疾人有就业机会。                                                                                   目标3：通过残疾人就业创业扶持项目核实，使实施项目得到有效地监管。                                    目标4：通过开展行政执法检查，核实企业单位用人的真实性，为残疾职工维权做好保障服务。                                                                       目标5：开展招聘会、项目培训会等，促进残疾大学生就业。</w:t>
            </w:r>
          </w:p>
        </w:tc>
        <w:tc>
          <w:tcPr>
            <w:tcW w:w="3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一是通过开展残保金政策的宣传，让社会更多行政机关、企事业单位安置残疾人就业，残疾人享受平等就业的机会。                                                                                        二是通过开展残疾人就业状况调查、社会用工调查，寻找适合残疾人就业的项目，让更多的残疾人有就业机会                                                                                  三是通过残疾人就业创业扶持项目核实，使实施项目得到有效地监管。                                         四是通过开展行政执法检查，核实企业单位用人的真实性，为残疾职工维权做好保障服务。                                                                       五是开展招聘会、项目培训会等，帮助残疾大学生就业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72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有关文件规定执行，审核上严格把关。在物资分配上，我们坚持执行了“公开受助对象条件、公开受助对象情况、公开项目质量要求”的制度，公平公正，阳光操作，接受社会监督，真正让群众满意。就业所具体负责项目组织、管理、实施、监控，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0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84.00</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84.00</w:t>
            </w:r>
          </w:p>
        </w:tc>
        <w:tc>
          <w:tcPr>
            <w:tcW w:w="20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80.64</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84.00</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84.00</w:t>
            </w:r>
          </w:p>
        </w:tc>
        <w:tc>
          <w:tcPr>
            <w:tcW w:w="20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80.64</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c>
          <w:tcPr>
            <w:tcW w:w="20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8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聘用人员人数</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人数</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就业创业项目实地核实户数</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户</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完成行政执法检查</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9"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完成残保金征收宣传（车载广告）、资料印刷（2021年申报安置文件和审核确认书）</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完成省市招聘会、业务培训会次数</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场</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就业状况、社会用工调查企业数</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政策宣传覆盖率</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促进按比例安置残疾人就业率</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服务时间</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残保金征收宣传（车载广告）</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临聘人员工资</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按比例安置审核资料及工作文档装订费用</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招聘会</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残保金政策宣传资料印刷费</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政务一体化按比例安置平台网费、电话和报社宣传费</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就业状况、社会用工调查、就业创业项目实地核实费用、行政执法检查</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提升就业服务能力水平</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促进社会关心、理解、支持残疾人的社会氛围</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残疾人满意度</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3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4" w:hRule="atLeast"/>
        </w:trPr>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  结论</w:t>
            </w:r>
          </w:p>
        </w:tc>
        <w:tc>
          <w:tcPr>
            <w:tcW w:w="1011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保金征收及残疾人就业扶持工作经费实施提高了我市残疾人服务水平，改善和补偿了残疾人的功能。增强我市残疾人生活自理能力，改善了残疾人生产生活和生存状况，从而减轻了残疾人家庭经济负担。促进了我市残疾人回归、融入主流社会，更好地实现人生价值。对加强残疾人就业工作力度起到积极作用，加快了“建成小康社会，残疾人一个都不能少”目标的实现。实施过程中，各相关部门大力支持，社会各界及家长积极参与，共同努力，形成了强大的工作合力和良好的社会氛围。由于项目的实施产生了良好的经济效益和推动了事业的可持续发展，因此，社会公众和受助对象对项目的满意度达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  问题</w:t>
            </w:r>
          </w:p>
        </w:tc>
        <w:tc>
          <w:tcPr>
            <w:tcW w:w="1011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就业工作是残疾人工作永恒的主题，我们将对受助对象实施跟踪服务。由于我市残疾人数量众多，部分残疾人不仅家庭困难，而且残疾程度深，建议国家层面加强残疾人救助政策制定，建立健全可持续的长效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  措施</w:t>
            </w:r>
          </w:p>
        </w:tc>
        <w:tc>
          <w:tcPr>
            <w:tcW w:w="1011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加强基层人才队伍建设，早日实现残疾人“奔小康”目标。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9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w:t>
            </w:r>
          </w:p>
        </w:tc>
        <w:tc>
          <w:tcPr>
            <w:tcW w:w="497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w:t>
            </w:r>
          </w:p>
        </w:tc>
      </w:tr>
    </w:tbl>
    <w:p>
      <w:pPr>
        <w:pStyle w:val="2"/>
        <w:rPr>
          <w:rFonts w:hint="default" w:ascii="Times New Roman" w:hAnsi="Times New Roman" w:cs="Times New Roman"/>
          <w:color w:val="auto"/>
          <w:kern w:val="0"/>
          <w:sz w:val="32"/>
          <w:szCs w:val="32"/>
          <w:highlight w:val="none"/>
          <w:shd w:val="clear" w:color="auto" w:fill="FFFFFF"/>
          <w:lang w:val="zh-CN"/>
        </w:rPr>
      </w:pPr>
    </w:p>
    <w:tbl>
      <w:tblPr>
        <w:tblStyle w:val="16"/>
        <w:tblW w:w="109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5"/>
        <w:gridCol w:w="45"/>
        <w:gridCol w:w="1384"/>
        <w:gridCol w:w="235"/>
        <w:gridCol w:w="807"/>
        <w:gridCol w:w="228"/>
        <w:gridCol w:w="1572"/>
        <w:gridCol w:w="183"/>
        <w:gridCol w:w="387"/>
        <w:gridCol w:w="326"/>
        <w:gridCol w:w="432"/>
        <w:gridCol w:w="370"/>
        <w:gridCol w:w="215"/>
        <w:gridCol w:w="404"/>
        <w:gridCol w:w="566"/>
        <w:gridCol w:w="495"/>
        <w:gridCol w:w="495"/>
        <w:gridCol w:w="495"/>
        <w:gridCol w:w="1526"/>
        <w:gridCol w:w="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10959"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项目名称5</w:t>
            </w:r>
          </w:p>
        </w:tc>
        <w:tc>
          <w:tcPr>
            <w:tcW w:w="8755"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51050021T000000108763-市本级托养中心保障运行经费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22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75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970" w:type="dxa"/>
            <w:gridSpan w:val="2"/>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03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泸州市残疾人劳动就业服务所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4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75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400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4"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18"/>
                <w:szCs w:val="18"/>
                <w:u w:val="none"/>
              </w:rPr>
            </w:pPr>
          </w:p>
        </w:tc>
        <w:tc>
          <w:tcPr>
            <w:tcW w:w="14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c>
          <w:tcPr>
            <w:tcW w:w="475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目标1：阳光家园计划市本级集中托养，减轻了残疾人家庭负担。                                           目标2：托养的开展不但能减轻服务对象的障碍情况，还能很好地挖掘残疾人的潜能，达到明显的效果。                                                                                                      目标3：通过职业培训训练，让部分残疾人慢慢融入社会。                                          目标4：通过工疗项目和农历项目，让大部分学员掌握了一定农技本领的同时舒缓了服务对象的情绪，改善了服务对象的精神面貌。                                                                          目标5：通过培训残疾学员手工制作，可以让他们实现居家灵活就业。</w:t>
            </w:r>
          </w:p>
        </w:tc>
        <w:tc>
          <w:tcPr>
            <w:tcW w:w="400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完成30人集中托养、开展职业培训、农疗、娱疗和手工制作培训托养学员掌握了一定的技能，让残疾人及残疾人家庭满意。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18"/>
                <w:szCs w:val="18"/>
                <w:u w:val="none"/>
              </w:rPr>
            </w:pP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755"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对30人集中托养、开展职业培训、农疗、娱疗和手工制作培训托养学员掌握了一定的技能，让残疾人及残疾人家庭满意。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   （万元）</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1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70.00</w:t>
            </w:r>
          </w:p>
        </w:tc>
        <w:tc>
          <w:tcPr>
            <w:tcW w:w="191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56.92</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81.32%</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w:t>
            </w:r>
          </w:p>
        </w:tc>
        <w:tc>
          <w:tcPr>
            <w:tcW w:w="204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年初预算与预算执行率未到达90%，受疫情影响托养学员农疗，娱疗活动未能定期开展。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70.00</w:t>
            </w:r>
          </w:p>
        </w:tc>
        <w:tc>
          <w:tcPr>
            <w:tcW w:w="191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56.92</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81.32%</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财政专户管理资金</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1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1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c>
          <w:tcPr>
            <w:tcW w:w="191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4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市本级集中托养培训人数</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人数</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4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手工、农疗、工疗完成率</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4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服务时间</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4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托养学员包干经费</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1.4万元/人/年</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4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4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关心、支持、理解残疾人的社会氛围</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4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托养学员受教育水平和生活能力</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4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改善残疾人和残疾人家庭生活水平</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残疾人满意度</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792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  结论</w:t>
            </w:r>
          </w:p>
        </w:tc>
        <w:tc>
          <w:tcPr>
            <w:tcW w:w="10184"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残疾人托养服务项目的实施，可让残疾人享受到了政府为其提供的生活服务，提高残疾人家庭的生活质量，减轻残疾人家庭负担，让他们家庭感受到了政府的温暖。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  问题</w:t>
            </w:r>
          </w:p>
        </w:tc>
        <w:tc>
          <w:tcPr>
            <w:tcW w:w="10184"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集中托养30人无法满足更多残疾人士的需求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77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  措施</w:t>
            </w:r>
          </w:p>
        </w:tc>
        <w:tc>
          <w:tcPr>
            <w:tcW w:w="10184" w:type="dxa"/>
            <w:gridSpan w:val="19"/>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进一步推动我市残疾人托养工作持续、良性开展，让更多有需求、符合条件的残疾人都能公开、公平、公正享受到市本级日间照料托养服务，逐步实行动态管理办法。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616"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项目负责人：陈颖、陈静</w:t>
            </w:r>
          </w:p>
        </w:tc>
        <w:tc>
          <w:tcPr>
            <w:tcW w:w="5343" w:type="dxa"/>
            <w:gridSpan w:val="11"/>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财务负责人：陈颖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616" w:type="dxa"/>
            <w:gridSpan w:val="9"/>
            <w:tcBorders>
              <w:top w:val="single" w:color="auto" w:sz="4" w:space="0"/>
              <w:left w:val="nil"/>
              <w:bottom w:val="nil"/>
              <w:right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kern w:val="0"/>
                <w:sz w:val="18"/>
                <w:szCs w:val="18"/>
                <w:u w:val="none"/>
                <w:lang w:val="en-US" w:eastAsia="zh-CN" w:bidi="ar"/>
              </w:rPr>
            </w:pPr>
          </w:p>
        </w:tc>
        <w:tc>
          <w:tcPr>
            <w:tcW w:w="5343" w:type="dxa"/>
            <w:gridSpan w:val="11"/>
            <w:tcBorders>
              <w:top w:val="single" w:color="auto" w:sz="4" w:space="0"/>
              <w:left w:val="nil"/>
              <w:bottom w:val="nil"/>
              <w:right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616" w:type="dxa"/>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kern w:val="0"/>
                <w:sz w:val="18"/>
                <w:szCs w:val="18"/>
                <w:u w:val="none"/>
                <w:lang w:val="en-US" w:eastAsia="zh-CN" w:bidi="ar"/>
              </w:rPr>
            </w:pPr>
          </w:p>
        </w:tc>
        <w:tc>
          <w:tcPr>
            <w:tcW w:w="5343" w:type="dxa"/>
            <w:gridSpan w:val="11"/>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583" w:hRule="atLeast"/>
        </w:trPr>
        <w:tc>
          <w:tcPr>
            <w:tcW w:w="1094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280" w:hRule="atLeast"/>
        </w:trPr>
        <w:tc>
          <w:tcPr>
            <w:tcW w:w="2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项目名称11</w:t>
            </w:r>
          </w:p>
        </w:tc>
        <w:tc>
          <w:tcPr>
            <w:tcW w:w="850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51050022T000007219848-2022年残疾人事业发展补助资金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551" w:hRule="atLeast"/>
        </w:trPr>
        <w:tc>
          <w:tcPr>
            <w:tcW w:w="2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92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市残联部门</w:t>
            </w:r>
          </w:p>
        </w:tc>
        <w:tc>
          <w:tcPr>
            <w:tcW w:w="1061"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5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泸州市残疾人劳动就业服务所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280" w:hRule="atLeast"/>
        </w:trPr>
        <w:tc>
          <w:tcPr>
            <w:tcW w:w="8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61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92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57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551" w:hRule="atLeast"/>
        </w:trPr>
        <w:tc>
          <w:tcPr>
            <w:tcW w:w="8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18"/>
                <w:szCs w:val="1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18"/>
                <w:szCs w:val="18"/>
                <w:u w:val="none"/>
              </w:rPr>
            </w:pPr>
          </w:p>
        </w:tc>
        <w:tc>
          <w:tcPr>
            <w:tcW w:w="492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帮助智力、精神和重度肢体三类残疾人实现就业;安置智力、精神残疾人不少于10人</w:t>
            </w:r>
          </w:p>
        </w:tc>
        <w:tc>
          <w:tcPr>
            <w:tcW w:w="357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安置智力、精神残疾人10人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1635" w:hRule="atLeast"/>
        </w:trPr>
        <w:tc>
          <w:tcPr>
            <w:tcW w:w="8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18"/>
                <w:szCs w:val="18"/>
                <w:u w:val="none"/>
              </w:rPr>
            </w:pP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50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为实现《四川省“十四五”残疾人保障和发展规划》《四川省“十四五”就业促进规划》明确的“依托有一定规模的企业、残疾人托养机构等推进辅助性就业机构建设，全省每个县（市、区）至少建有一所辅助性就业机构”目标，根据《关于发展残疾人辅助性就业的实施意见》（川残发〔2016〕1号）、《关于继续做好2022年中央和省级财政残疾人事业发展补助资金项目实施工作的通知》（川残办〔2022〕37号）和《关于发展残疾人辅助性就业的实施意见》（泸市残〔2016〕172号）要求，年底前要建成一所引领全市示范性辅助性就业机构，帮助智力、精神和重度肢体三类残疾人积极融入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551" w:hRule="atLeast"/>
        </w:trPr>
        <w:tc>
          <w:tcPr>
            <w:tcW w:w="8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13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280" w:hRule="atLeast"/>
        </w:trPr>
        <w:tc>
          <w:tcPr>
            <w:tcW w:w="8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w:t>
            </w:r>
          </w:p>
        </w:tc>
        <w:tc>
          <w:tcPr>
            <w:tcW w:w="213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280" w:hRule="atLeast"/>
        </w:trPr>
        <w:tc>
          <w:tcPr>
            <w:tcW w:w="8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w:t>
            </w:r>
          </w:p>
        </w:tc>
        <w:tc>
          <w:tcPr>
            <w:tcW w:w="213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280" w:hRule="atLeast"/>
        </w:trPr>
        <w:tc>
          <w:tcPr>
            <w:tcW w:w="8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13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280" w:hRule="atLeast"/>
        </w:trPr>
        <w:tc>
          <w:tcPr>
            <w:tcW w:w="8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13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280" w:hRule="atLeast"/>
        </w:trPr>
        <w:tc>
          <w:tcPr>
            <w:tcW w:w="8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微软雅黑" w:cs="Times New Roman"/>
                <w:i/>
                <w:iCs/>
                <w:color w:val="000000"/>
                <w:sz w:val="16"/>
                <w:szCs w:val="16"/>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微软雅黑" w:cs="Times New Roman"/>
                <w:i/>
                <w:iCs/>
                <w:color w:val="000000"/>
                <w:sz w:val="16"/>
                <w:szCs w:val="16"/>
                <w:u w:val="none"/>
              </w:rPr>
            </w:pPr>
          </w:p>
        </w:tc>
        <w:tc>
          <w:tcPr>
            <w:tcW w:w="213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微软雅黑" w:cs="Times New Roman"/>
                <w:i/>
                <w:iCs/>
                <w:color w:val="000000"/>
                <w:sz w:val="16"/>
                <w:szCs w:val="16"/>
                <w:u w:val="none"/>
              </w:rPr>
            </w:pP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微软雅黑" w:cs="Times New Roman"/>
                <w:i/>
                <w:iCs/>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1093" w:hRule="atLeast"/>
        </w:trPr>
        <w:tc>
          <w:tcPr>
            <w:tcW w:w="8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551" w:hRule="atLeast"/>
        </w:trPr>
        <w:tc>
          <w:tcPr>
            <w:tcW w:w="8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61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补助一家辅助性就业机构</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家</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3" w:hRule="atLeast"/>
        </w:trPr>
        <w:tc>
          <w:tcPr>
            <w:tcW w:w="8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解决残疾人就业</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人数</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822" w:hRule="atLeast"/>
        </w:trPr>
        <w:tc>
          <w:tcPr>
            <w:tcW w:w="8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提高残疾人就业率(促进更多残疾人就业）</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3" w:hRule="atLeast"/>
        </w:trPr>
        <w:tc>
          <w:tcPr>
            <w:tcW w:w="8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完成时间</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551" w:hRule="atLeast"/>
        </w:trPr>
        <w:tc>
          <w:tcPr>
            <w:tcW w:w="8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61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提高残疾人融入社会能力</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822" w:hRule="atLeast"/>
        </w:trPr>
        <w:tc>
          <w:tcPr>
            <w:tcW w:w="8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促进社会关心理解支持残疾人的社会氛围</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551" w:hRule="atLeast"/>
        </w:trPr>
        <w:tc>
          <w:tcPr>
            <w:tcW w:w="8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残疾人满意度</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551" w:hRule="atLeast"/>
        </w:trPr>
        <w:tc>
          <w:tcPr>
            <w:tcW w:w="8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补助一家辅助性就业机构</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Height w:val="280" w:hRule="atLeast"/>
        </w:trPr>
        <w:tc>
          <w:tcPr>
            <w:tcW w:w="8424"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Height w:val="551" w:hRule="atLeast"/>
        </w:trPr>
        <w:tc>
          <w:tcPr>
            <w:tcW w:w="8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012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辅助性就业机构的建设，帮助了10名智力、精神残疾人实现了就业，提高了残疾人融入社会的能力，增加了残疾人家庭的收入，减轻残疾人家庭负担。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Height w:val="551" w:hRule="atLeast"/>
        </w:trPr>
        <w:tc>
          <w:tcPr>
            <w:tcW w:w="8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012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全市只建成一家辅助性就业机构，无法满足更多残疾人士的需求。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Height w:val="551" w:hRule="atLeast"/>
        </w:trPr>
        <w:tc>
          <w:tcPr>
            <w:tcW w:w="8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012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加强调查摸底，加强智力、精神和重度肢体残疾人就业需求的调查摸底，制定发展残疾人辅助性就业的规划。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Height w:val="289" w:hRule="atLeast"/>
        </w:trPr>
        <w:tc>
          <w:tcPr>
            <w:tcW w:w="594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小标宋简体" w:cs="Times New Roman"/>
                <w:i w:val="0"/>
                <w:iCs w:val="0"/>
                <w:color w:val="000000"/>
                <w:sz w:val="18"/>
                <w:szCs w:val="18"/>
                <w:u w:val="none"/>
              </w:rPr>
            </w:pPr>
            <w:r>
              <w:rPr>
                <w:rFonts w:hint="default" w:ascii="Times New Roman" w:hAnsi="Times New Roman" w:eastAsia="方正小标宋简体" w:cs="Times New Roman"/>
                <w:i w:val="0"/>
                <w:iCs w:val="0"/>
                <w:color w:val="000000"/>
                <w:kern w:val="0"/>
                <w:sz w:val="18"/>
                <w:szCs w:val="18"/>
                <w:u w:val="none"/>
                <w:lang w:val="en-US" w:eastAsia="zh-CN" w:bidi="ar"/>
              </w:rPr>
              <w:t>项目负责人：</w:t>
            </w:r>
          </w:p>
        </w:tc>
        <w:tc>
          <w:tcPr>
            <w:tcW w:w="499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小标宋简体" w:cs="Times New Roman"/>
                <w:i w:val="0"/>
                <w:iCs w:val="0"/>
                <w:color w:val="000000"/>
                <w:sz w:val="18"/>
                <w:szCs w:val="18"/>
                <w:u w:val="none"/>
              </w:rPr>
            </w:pPr>
            <w:r>
              <w:rPr>
                <w:rFonts w:hint="default" w:ascii="Times New Roman" w:hAnsi="Times New Roman" w:eastAsia="方正小标宋简体" w:cs="Times New Roman"/>
                <w:i w:val="0"/>
                <w:iCs w:val="0"/>
                <w:color w:val="000000"/>
                <w:kern w:val="0"/>
                <w:sz w:val="18"/>
                <w:szCs w:val="18"/>
                <w:u w:val="none"/>
                <w:lang w:val="en-US" w:eastAsia="zh-CN" w:bidi="ar"/>
              </w:rPr>
              <w:t>财务负责人：</w:t>
            </w:r>
          </w:p>
        </w:tc>
      </w:tr>
    </w:tbl>
    <w:p>
      <w:pPr>
        <w:pStyle w:val="2"/>
        <w:rPr>
          <w:rFonts w:hint="default" w:ascii="Times New Roman" w:hAnsi="Times New Roman" w:cs="Times New Roman"/>
          <w:color w:val="auto"/>
          <w:kern w:val="0"/>
          <w:sz w:val="32"/>
          <w:szCs w:val="32"/>
          <w:highlight w:val="none"/>
          <w:shd w:val="clear" w:color="auto" w:fill="FFFFFF"/>
          <w:lang w:val="zh-CN"/>
        </w:rPr>
      </w:pPr>
    </w:p>
    <w:p>
      <w:pPr>
        <w:pStyle w:val="2"/>
        <w:rPr>
          <w:rFonts w:hint="default" w:ascii="Times New Roman" w:hAnsi="Times New Roman" w:cs="Times New Roman"/>
          <w:color w:val="auto"/>
          <w:kern w:val="0"/>
          <w:sz w:val="32"/>
          <w:szCs w:val="32"/>
          <w:highlight w:val="none"/>
          <w:shd w:val="clear" w:color="auto" w:fill="FFFFFF"/>
          <w:lang w:val="zh-CN"/>
        </w:rPr>
      </w:pPr>
    </w:p>
    <w:p>
      <w:pPr>
        <w:pStyle w:val="2"/>
        <w:rPr>
          <w:rFonts w:hint="default" w:ascii="Times New Roman" w:hAnsi="Times New Roman" w:cs="Times New Roman"/>
          <w:color w:val="auto"/>
          <w:kern w:val="0"/>
          <w:sz w:val="32"/>
          <w:szCs w:val="32"/>
          <w:highlight w:val="none"/>
          <w:shd w:val="clear" w:color="auto" w:fill="FFFFFF"/>
          <w:lang w:val="zh-CN"/>
        </w:rPr>
      </w:pPr>
    </w:p>
    <w:p>
      <w:pPr>
        <w:pStyle w:val="2"/>
        <w:rPr>
          <w:rFonts w:hint="default" w:ascii="Times New Roman" w:hAnsi="Times New Roman" w:cs="Times New Roman"/>
          <w:color w:val="auto"/>
          <w:kern w:val="0"/>
          <w:sz w:val="32"/>
          <w:szCs w:val="32"/>
          <w:highlight w:val="none"/>
          <w:shd w:val="clear" w:color="auto" w:fill="FFFFFF"/>
          <w:lang w:val="zh-CN"/>
        </w:rPr>
      </w:pPr>
    </w:p>
    <w:p>
      <w:pPr>
        <w:pStyle w:val="2"/>
        <w:rPr>
          <w:rFonts w:hint="default" w:ascii="Times New Roman" w:hAnsi="Times New Roman" w:cs="Times New Roman"/>
          <w:color w:val="auto"/>
          <w:kern w:val="0"/>
          <w:sz w:val="32"/>
          <w:szCs w:val="32"/>
          <w:highlight w:val="none"/>
          <w:shd w:val="clear" w:color="auto" w:fill="FFFFFF"/>
          <w:lang w:val="zh-CN"/>
        </w:rPr>
      </w:pPr>
    </w:p>
    <w:p>
      <w:pPr>
        <w:pStyle w:val="2"/>
        <w:rPr>
          <w:rFonts w:hint="default" w:ascii="Times New Roman" w:hAnsi="Times New Roman" w:cs="Times New Roman"/>
          <w:color w:val="auto"/>
          <w:kern w:val="0"/>
          <w:sz w:val="32"/>
          <w:szCs w:val="32"/>
          <w:highlight w:val="none"/>
          <w:shd w:val="clear" w:color="auto" w:fill="FFFFFF"/>
          <w:lang w:val="zh-CN"/>
        </w:rPr>
        <w:sectPr>
          <w:footerReference r:id="rId11" w:type="first"/>
          <w:footerReference r:id="rId10" w:type="default"/>
          <w:pgSz w:w="11906" w:h="16838"/>
          <w:pgMar w:top="1134" w:right="567" w:bottom="1134" w:left="567" w:header="851" w:footer="992" w:gutter="0"/>
          <w:pgNumType w:fmt="decimal" w:start="34"/>
          <w:cols w:space="0" w:num="1"/>
          <w:titlePg/>
          <w:rtlGutter w:val="0"/>
          <w:docGrid w:type="lines" w:linePitch="312" w:charSpace="0"/>
        </w:sectPr>
      </w:pPr>
    </w:p>
    <w:p>
      <w:pPr>
        <w:pStyle w:val="2"/>
        <w:rPr>
          <w:rFonts w:hint="default" w:ascii="Times New Roman" w:hAnsi="Times New Roman" w:eastAsia="方正黑体简体" w:cs="Times New Roman"/>
          <w:color w:val="auto"/>
          <w:sz w:val="32"/>
          <w:szCs w:val="32"/>
          <w:highlight w:val="none"/>
          <w:lang w:val="en-US" w:eastAsia="zh-CN"/>
        </w:rPr>
      </w:pPr>
      <w:r>
        <w:rPr>
          <w:rFonts w:hint="default" w:ascii="Times New Roman" w:hAnsi="Times New Roman" w:eastAsia="方正黑体简体" w:cs="Times New Roman"/>
          <w:color w:val="auto"/>
          <w:kern w:val="0"/>
          <w:sz w:val="32"/>
          <w:szCs w:val="32"/>
          <w:highlight w:val="none"/>
          <w:shd w:val="clear" w:color="auto" w:fill="FFFFFF"/>
          <w:lang w:val="zh-CN"/>
        </w:rPr>
        <w:t>附件</w:t>
      </w:r>
      <w:r>
        <w:rPr>
          <w:rFonts w:hint="default" w:ascii="Times New Roman" w:hAnsi="Times New Roman" w:eastAsia="方正黑体简体" w:cs="Times New Roman"/>
          <w:color w:val="auto"/>
          <w:kern w:val="0"/>
          <w:sz w:val="32"/>
          <w:szCs w:val="32"/>
          <w:highlight w:val="none"/>
          <w:shd w:val="clear" w:color="auto" w:fill="FFFFFF"/>
          <w:lang w:val="en-US" w:eastAsia="zh-CN"/>
        </w:rPr>
        <w:t>2</w:t>
      </w: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b/>
          <w:bCs/>
          <w:color w:val="auto"/>
          <w:kern w:val="2"/>
          <w:sz w:val="44"/>
          <w:szCs w:val="44"/>
          <w:highlight w:val="none"/>
          <w:lang w:val="en-US" w:eastAsia="zh-CN"/>
        </w:rPr>
      </w:pPr>
      <w:r>
        <w:rPr>
          <w:rFonts w:hint="default" w:ascii="Times New Roman" w:hAnsi="Times New Roman" w:eastAsia="方正小标宋简体" w:cs="Times New Roman"/>
          <w:b/>
          <w:bCs/>
          <w:color w:val="auto"/>
          <w:kern w:val="2"/>
          <w:sz w:val="44"/>
          <w:szCs w:val="44"/>
          <w:highlight w:val="none"/>
          <w:lang w:val="en-US" w:eastAsia="zh-CN"/>
        </w:rPr>
        <w:t>2022年泸州市残疾人联合会</w:t>
      </w: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b/>
          <w:bCs/>
          <w:color w:val="auto"/>
          <w:kern w:val="2"/>
          <w:sz w:val="44"/>
          <w:szCs w:val="44"/>
          <w:highlight w:val="none"/>
          <w:lang w:val="en-US" w:eastAsia="zh-CN"/>
        </w:rPr>
      </w:pPr>
      <w:r>
        <w:rPr>
          <w:rFonts w:hint="default" w:ascii="Times New Roman" w:hAnsi="Times New Roman" w:eastAsia="方正小标宋简体" w:cs="Times New Roman"/>
          <w:b/>
          <w:bCs/>
          <w:color w:val="auto"/>
          <w:kern w:val="2"/>
          <w:sz w:val="44"/>
          <w:szCs w:val="44"/>
          <w:highlight w:val="none"/>
          <w:lang w:val="en-US" w:eastAsia="zh-CN"/>
        </w:rPr>
        <w:t>专项资金预算项目绩效自评报告</w:t>
      </w:r>
    </w:p>
    <w:p>
      <w:pPr>
        <w:pStyle w:val="35"/>
        <w:keepNext w:val="0"/>
        <w:keepLines w:val="0"/>
        <w:pageBreakBefore w:val="0"/>
        <w:widowControl w:val="0"/>
        <w:kinsoku/>
        <w:wordWrap/>
        <w:overflowPunct/>
        <w:topLinePunct w:val="0"/>
        <w:autoSpaceDE/>
        <w:autoSpaceDN/>
        <w:bidi w:val="0"/>
        <w:spacing w:line="576" w:lineRule="exact"/>
        <w:ind w:firstLine="640"/>
        <w:jc w:val="both"/>
        <w:textAlignment w:val="auto"/>
        <w:rPr>
          <w:rFonts w:hint="default" w:ascii="Times New Roman" w:hAnsi="Times New Roman" w:cs="Times New Roman"/>
          <w:b/>
          <w:bCs/>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黑体简体" w:cs="Times New Roman"/>
          <w:b w:val="0"/>
          <w:bCs w:val="0"/>
          <w:sz w:val="32"/>
          <w:szCs w:val="32"/>
          <w:highlight w:val="none"/>
          <w:lang w:val="zh-CN"/>
        </w:rPr>
      </w:pPr>
      <w:r>
        <w:rPr>
          <w:rFonts w:hint="default" w:ascii="Times New Roman" w:hAnsi="Times New Roman" w:eastAsia="方正黑体简体" w:cs="Times New Roman"/>
          <w:b w:val="0"/>
          <w:bCs w:val="0"/>
          <w:sz w:val="32"/>
          <w:szCs w:val="32"/>
          <w:highlight w:val="none"/>
        </w:rPr>
        <w:t>一、</w:t>
      </w:r>
      <w:r>
        <w:rPr>
          <w:rFonts w:hint="default" w:ascii="Times New Roman" w:hAnsi="Times New Roman" w:eastAsia="方正黑体简体" w:cs="Times New Roman"/>
          <w:b w:val="0"/>
          <w:bCs w:val="0"/>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val="zh-CN"/>
        </w:rPr>
      </w:pPr>
      <w:r>
        <w:rPr>
          <w:rFonts w:hint="default" w:ascii="Times New Roman" w:hAnsi="Times New Roman" w:eastAsia="楷体_GB2312" w:cs="Times New Roman"/>
          <w:b w:val="0"/>
          <w:bCs w:val="0"/>
          <w:color w:val="auto"/>
          <w:sz w:val="32"/>
          <w:szCs w:val="32"/>
          <w:highlight w:val="none"/>
          <w:u w:val="none"/>
          <w:lang w:val="zh-CN"/>
        </w:rPr>
        <w:t>（一）项目基本情况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t>按照四川省残疾人联合会关于印发《四川省残疾人居家灵活就业（创业）直补项目实施办法》的通知（川残办〔2014〕114号）、四川省残疾人联合会关于印发《四川省残疾人家庭无障碍改造项目服务规范和服务标准》（试行）、《四川省残联系统政府购买残疾人家庭无障碍改造过程承接机构准入标准》(试行)的通知（川残办〔2018〕56号）和泸州市残疾人联合会印发《关于做好2022年中省和市级财政残疾人事业发展补助资金项目实施工作的通知》（泸市残〔2022〕8号）文件要求，市残联作为该项目主管部门，年初积极申请残疾人事业发展市级补助预算资金，用于发展残疾人事业，改善残疾人在基本生活、医疗卫生、康复、教育、就业、社会参与等方面的困难现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t>为全面推进我市年度残疾人康复、教育、就业、社会保障等各项工作，确保2022年目标任务全面完成，市残联设立了8类市级资金补贴以下服务项目：7岁以上残疾儿童接受康复救助、7岁以上残疾人接受基本康复服务、7岁以上残疾人配置辅助器具、残疾人居家灵活就业（就业补贴）、残疾人托养服务、残疾人农村实用技术培训、困难残疾人家庭无障碍改造、残疾人之家建设。资金分配根据残疾人事业支出需求、管理工作绩效等因素，结合三区年初制定的目标任务数，采取因素法和据实据效法进行分配。</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val="zh-CN"/>
        </w:rPr>
      </w:pPr>
      <w:r>
        <w:rPr>
          <w:rFonts w:hint="default" w:ascii="Times New Roman" w:hAnsi="Times New Roman" w:eastAsia="楷体_GB2312" w:cs="Times New Roman"/>
          <w:b w:val="0"/>
          <w:bCs w:val="0"/>
          <w:color w:val="auto"/>
          <w:sz w:val="32"/>
          <w:szCs w:val="32"/>
          <w:highlight w:val="none"/>
          <w:u w:val="none"/>
          <w:lang w:val="zh-CN"/>
        </w:rPr>
        <w:t>（二）项目绩效目标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contextualSpacing/>
        <w:jc w:val="both"/>
        <w:textAlignment w:val="auto"/>
        <w:rPr>
          <w:rFonts w:hint="default" w:ascii="Times New Roman" w:hAnsi="Times New Roman" w:eastAsia="仿宋_GB2312" w:cs="Times New Roman"/>
          <w:b/>
          <w:bCs/>
          <w:color w:val="auto"/>
          <w:kern w:val="0"/>
          <w:sz w:val="32"/>
          <w:szCs w:val="32"/>
          <w:highlight w:val="none"/>
          <w:u w:val="none"/>
          <w:shd w:val="clear" w:color="auto" w:fill="FFFFFF"/>
          <w:lang w:val="zh-CN"/>
        </w:rPr>
      </w:pPr>
      <w:r>
        <w:rPr>
          <w:rFonts w:hint="default" w:ascii="Times New Roman" w:hAnsi="Times New Roman" w:eastAsia="仿宋_GB2312" w:cs="Times New Roman"/>
          <w:b/>
          <w:bCs/>
          <w:color w:val="auto"/>
          <w:kern w:val="0"/>
          <w:sz w:val="32"/>
          <w:szCs w:val="32"/>
          <w:highlight w:val="none"/>
          <w:u w:val="none"/>
          <w:shd w:val="clear" w:color="auto" w:fill="FFFFFF"/>
          <w:lang w:val="en-US" w:eastAsia="zh-CN"/>
        </w:rPr>
        <w:t>1.</w:t>
      </w:r>
      <w:r>
        <w:rPr>
          <w:rFonts w:hint="default" w:ascii="Times New Roman" w:hAnsi="Times New Roman" w:eastAsia="仿宋_GB2312" w:cs="Times New Roman"/>
          <w:b/>
          <w:bCs/>
          <w:color w:val="auto"/>
          <w:kern w:val="0"/>
          <w:sz w:val="32"/>
          <w:szCs w:val="32"/>
          <w:highlight w:val="none"/>
          <w:u w:val="none"/>
          <w:shd w:val="clear" w:color="auto" w:fill="FFFFFF"/>
          <w:lang w:val="zh-CN"/>
        </w:rPr>
        <w:t>项目主要内容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按照《四川省残疾人联合会关于做好2022年中央和省级财政残疾人事业发展补助资金项目实施工作的通知》（川残办〔2022〕1号）要求，向三区下达了2022年7岁以上残疾儿童接受康复救助、7岁以上残疾人接受基本康复服务、7岁以上残疾人配置辅助器具、支持残疾人居家灵活就业、残疾人托养服务、残疾人农村实用技术培训、困难残疾人家庭无障碍改造、残疾人之家建设等八个重点项目目标任务数。为确保目标任务圆满完成，市残联</w:t>
      </w:r>
      <w:r>
        <w:rPr>
          <w:rFonts w:hint="default" w:ascii="Times New Roman" w:hAnsi="Times New Roman" w:eastAsia="仿宋_GB2312" w:cs="Times New Roman"/>
          <w:b w:val="0"/>
          <w:bCs w:val="0"/>
          <w:sz w:val="32"/>
          <w:szCs w:val="32"/>
          <w:lang w:val="en-US" w:eastAsia="zh-CN"/>
        </w:rPr>
        <w:t>向江阳区、龙马潭区、纳溪区</w:t>
      </w:r>
      <w:r>
        <w:rPr>
          <w:rFonts w:hint="default" w:ascii="Times New Roman" w:hAnsi="Times New Roman" w:eastAsia="仿宋_GB2312" w:cs="Times New Roman"/>
          <w:b w:val="0"/>
          <w:bCs w:val="0"/>
          <w:sz w:val="32"/>
          <w:szCs w:val="32"/>
        </w:rPr>
        <w:t>下达的2022年目标任务配套资金380万元</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contextualSpacing/>
        <w:jc w:val="both"/>
        <w:textAlignment w:val="auto"/>
        <w:rPr>
          <w:rFonts w:hint="default" w:ascii="Times New Roman" w:hAnsi="Times New Roman" w:eastAsia="仿宋_GB2312" w:cs="Times New Roman"/>
          <w:b/>
          <w:bCs/>
          <w:color w:val="auto"/>
          <w:kern w:val="0"/>
          <w:sz w:val="32"/>
          <w:szCs w:val="32"/>
          <w:highlight w:val="none"/>
          <w:u w:val="none"/>
          <w:shd w:val="clear" w:color="auto" w:fill="FFFFFF"/>
          <w:lang w:val="zh-CN"/>
        </w:rPr>
      </w:pPr>
      <w:r>
        <w:rPr>
          <w:rFonts w:hint="default" w:ascii="Times New Roman" w:hAnsi="Times New Roman" w:eastAsia="仿宋_GB2312" w:cs="Times New Roman"/>
          <w:b/>
          <w:bCs/>
          <w:color w:val="auto"/>
          <w:kern w:val="0"/>
          <w:sz w:val="32"/>
          <w:szCs w:val="32"/>
          <w:highlight w:val="none"/>
          <w:u w:val="none"/>
          <w:shd w:val="clear" w:color="auto" w:fill="FFFFFF"/>
          <w:lang w:val="en-US" w:eastAsia="zh-CN"/>
        </w:rPr>
        <w:t>2.</w:t>
      </w:r>
      <w:r>
        <w:rPr>
          <w:rFonts w:hint="default" w:ascii="Times New Roman" w:hAnsi="Times New Roman" w:eastAsia="仿宋_GB2312" w:cs="Times New Roman"/>
          <w:b/>
          <w:bCs/>
          <w:color w:val="auto"/>
          <w:kern w:val="0"/>
          <w:sz w:val="32"/>
          <w:szCs w:val="32"/>
          <w:highlight w:val="none"/>
          <w:u w:val="none"/>
          <w:shd w:val="clear" w:color="auto" w:fill="FFFFFF"/>
          <w:lang w:val="zh-CN"/>
        </w:rPr>
        <w:t>项目应实现的具体绩效目标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zh-CN"/>
        </w:rPr>
      </w:pPr>
      <w:r>
        <w:rPr>
          <w:rFonts w:hint="default" w:ascii="Times New Roman" w:hAnsi="Times New Roman" w:eastAsia="仿宋_GB2312" w:cs="Times New Roman"/>
          <w:b w:val="0"/>
          <w:bCs w:val="0"/>
          <w:color w:val="auto"/>
          <w:kern w:val="0"/>
          <w:sz w:val="32"/>
          <w:szCs w:val="32"/>
          <w:highlight w:val="none"/>
          <w:u w:val="none"/>
          <w:shd w:val="clear" w:color="auto" w:fill="FFFFFF"/>
          <w:lang w:val="zh-CN"/>
        </w:rPr>
        <w:t>根据三区年初设置的绩效目标，其中主要包括项目年度目标和具体绩效目标。</w:t>
      </w:r>
    </w:p>
    <w:p>
      <w:pPr>
        <w:pStyle w:val="2"/>
        <w:keepNext w:val="0"/>
        <w:keepLines w:val="0"/>
        <w:pageBreakBefore w:val="0"/>
        <w:widowControl w:val="0"/>
        <w:kinsoku/>
        <w:wordWrap/>
        <w:overflowPunct/>
        <w:topLinePunct w:val="0"/>
        <w:autoSpaceDE/>
        <w:autoSpaceDN/>
        <w:bidi w:val="0"/>
        <w:spacing w:beforeLines="0" w:line="576"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zh-CN"/>
        </w:rPr>
      </w:pPr>
      <w:r>
        <w:rPr>
          <w:rFonts w:hint="default" w:ascii="Times New Roman" w:hAnsi="Times New Roman" w:eastAsia="仿宋_GB2312" w:cs="Times New Roman"/>
          <w:b w:val="0"/>
          <w:bCs w:val="0"/>
          <w:color w:val="auto"/>
          <w:kern w:val="0"/>
          <w:sz w:val="32"/>
          <w:szCs w:val="32"/>
          <w:highlight w:val="none"/>
          <w:u w:val="none"/>
          <w:shd w:val="clear" w:color="auto" w:fill="FFFFFF"/>
          <w:lang w:val="zh-CN"/>
        </w:rPr>
        <w:t>项目年度目标：全面支持落实好残疾人就业、医疗康复、社会保障等扶持政策，健全残疾人权益保障制度和扶残助残服务体系，提升残疾人基本公共服务保障水平。通过开展残疾人基本康复服务项目年度工作，努力提高受助残疾人生活自理和社会参与能力；完成农村实用技术培训年度工作，提高残疾人劳动技能，提高残疾人教育水平；通过“阳光家园计划”项目年度工作的实施，帮助残疾人得到托养照料；为符合条件的7-14岁残疾儿童提供人工耳蜗及助听器验配、肢体矫治手术、功能训练等基本康复服务，改善残疾儿童功能状况不断提高残疾儿童生活自理能力，增强社会参与度；建设两个残疾人之家，提高残疾人参与社会的能力。</w:t>
      </w:r>
    </w:p>
    <w:p>
      <w:pPr>
        <w:pStyle w:val="2"/>
        <w:keepNext w:val="0"/>
        <w:keepLines w:val="0"/>
        <w:pageBreakBefore w:val="0"/>
        <w:widowControl w:val="0"/>
        <w:kinsoku/>
        <w:wordWrap/>
        <w:overflowPunct/>
        <w:topLinePunct w:val="0"/>
        <w:autoSpaceDE/>
        <w:autoSpaceDN/>
        <w:bidi w:val="0"/>
        <w:spacing w:beforeLines="0" w:line="576"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zh-CN" w:eastAsia="zh-CN" w:bidi="ar-SA"/>
        </w:rPr>
      </w:pPr>
      <w:r>
        <w:rPr>
          <w:rFonts w:hint="default" w:ascii="Times New Roman" w:hAnsi="Times New Roman" w:eastAsia="仿宋_GB2312" w:cs="Times New Roman"/>
          <w:b w:val="0"/>
          <w:bCs w:val="0"/>
          <w:color w:val="auto"/>
          <w:kern w:val="0"/>
          <w:sz w:val="32"/>
          <w:szCs w:val="32"/>
          <w:highlight w:val="none"/>
          <w:u w:val="none"/>
          <w:shd w:val="clear" w:color="auto" w:fill="FFFFFF"/>
          <w:lang w:val="zh-CN" w:eastAsia="zh-CN" w:bidi="ar-SA"/>
        </w:rPr>
        <w:t>具体绩效目标设置如下：</w:t>
      </w:r>
    </w:p>
    <w:p>
      <w:pPr>
        <w:pStyle w:val="2"/>
        <w:keepNext w:val="0"/>
        <w:keepLines w:val="0"/>
        <w:pageBreakBefore w:val="0"/>
        <w:widowControl w:val="0"/>
        <w:kinsoku/>
        <w:wordWrap/>
        <w:overflowPunct/>
        <w:topLinePunct w:val="0"/>
        <w:autoSpaceDE/>
        <w:autoSpaceDN/>
        <w:bidi w:val="0"/>
        <w:spacing w:beforeLines="0" w:line="576"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zh-CN" w:eastAsia="zh-CN" w:bidi="ar-SA"/>
        </w:rPr>
      </w:pPr>
      <w:r>
        <w:rPr>
          <w:rFonts w:hint="default" w:ascii="Times New Roman" w:hAnsi="Times New Roman" w:eastAsia="仿宋_GB2312" w:cs="Times New Roman"/>
          <w:b w:val="0"/>
          <w:bCs w:val="0"/>
          <w:color w:val="auto"/>
          <w:kern w:val="0"/>
          <w:sz w:val="32"/>
          <w:szCs w:val="32"/>
          <w:highlight w:val="none"/>
          <w:u w:val="none"/>
          <w:shd w:val="clear" w:color="auto" w:fill="FFFFFF"/>
          <w:lang w:val="zh-CN" w:eastAsia="zh-CN" w:bidi="ar-SA"/>
        </w:rPr>
        <w:t>数量指标中设置7岁以上残疾儿童接受康复救助人数大于等于128人；7岁以上残疾人接受基本康复服务大于等于11967人；7岁以上残疾人配置辅助器具大于等于1500人；支持残疾人居家灵活就业（就业补贴）大于等于648人；残疾人托养服务人数大于等于465人，残疾人农村实用技术培训人数大于等于1400人；困难残疾人家庭无障碍改造人数大于等于398人；残疾人之家建设大于等于6个。</w:t>
      </w:r>
    </w:p>
    <w:p>
      <w:pPr>
        <w:pStyle w:val="2"/>
        <w:keepNext w:val="0"/>
        <w:keepLines w:val="0"/>
        <w:pageBreakBefore w:val="0"/>
        <w:widowControl w:val="0"/>
        <w:kinsoku/>
        <w:wordWrap/>
        <w:overflowPunct/>
        <w:topLinePunct w:val="0"/>
        <w:autoSpaceDE/>
        <w:autoSpaceDN/>
        <w:bidi w:val="0"/>
        <w:spacing w:beforeLines="0" w:line="576"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default" w:ascii="Times New Roman" w:hAnsi="Times New Roman" w:eastAsia="仿宋_GB2312" w:cs="Times New Roman"/>
          <w:b w:val="0"/>
          <w:bCs w:val="0"/>
          <w:color w:val="auto"/>
          <w:kern w:val="0"/>
          <w:sz w:val="32"/>
          <w:szCs w:val="32"/>
          <w:highlight w:val="none"/>
          <w:u w:val="none"/>
          <w:shd w:val="clear" w:color="auto" w:fill="FFFFFF"/>
          <w:lang w:val="zh-CN" w:eastAsia="zh-CN" w:bidi="ar-SA"/>
        </w:rPr>
        <w:t>质量指标中设置补贴资金发放到位率大于等于</w:t>
      </w: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SA"/>
        </w:rPr>
        <w:t>100%。</w:t>
      </w:r>
    </w:p>
    <w:p>
      <w:pPr>
        <w:pStyle w:val="2"/>
        <w:keepNext w:val="0"/>
        <w:keepLines w:val="0"/>
        <w:pageBreakBefore w:val="0"/>
        <w:widowControl w:val="0"/>
        <w:kinsoku/>
        <w:wordWrap/>
        <w:overflowPunct/>
        <w:topLinePunct w:val="0"/>
        <w:autoSpaceDE/>
        <w:autoSpaceDN/>
        <w:bidi w:val="0"/>
        <w:spacing w:beforeLines="0" w:line="576"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SA"/>
        </w:rPr>
        <w:t>时效指标中设施项目完成时限等于2022年12月31日。</w:t>
      </w:r>
    </w:p>
    <w:p>
      <w:pPr>
        <w:pStyle w:val="2"/>
        <w:keepNext w:val="0"/>
        <w:keepLines w:val="0"/>
        <w:pageBreakBefore w:val="0"/>
        <w:widowControl w:val="0"/>
        <w:kinsoku/>
        <w:wordWrap/>
        <w:overflowPunct/>
        <w:topLinePunct w:val="0"/>
        <w:autoSpaceDE/>
        <w:autoSpaceDN/>
        <w:bidi w:val="0"/>
        <w:spacing w:beforeLines="0" w:line="576"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SA"/>
        </w:rPr>
        <w:t>社会效益指标中设置残疾人基本康复服务水平有所提高；关心、理解、支持残疾人的社会氛围有所提高。</w:t>
      </w:r>
    </w:p>
    <w:p>
      <w:pPr>
        <w:pStyle w:val="2"/>
        <w:keepNext w:val="0"/>
        <w:keepLines w:val="0"/>
        <w:pageBreakBefore w:val="0"/>
        <w:widowControl w:val="0"/>
        <w:kinsoku/>
        <w:wordWrap/>
        <w:overflowPunct/>
        <w:topLinePunct w:val="0"/>
        <w:autoSpaceDE/>
        <w:autoSpaceDN/>
        <w:bidi w:val="0"/>
        <w:spacing w:beforeLines="0" w:line="576"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SA"/>
        </w:rPr>
      </w:pP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SA"/>
        </w:rPr>
        <w:t>满意度指标中设置服务残疾人满意度大于等于80%。</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val="zh-CN"/>
        </w:rPr>
      </w:pPr>
      <w:r>
        <w:rPr>
          <w:rFonts w:hint="default" w:ascii="Times New Roman" w:hAnsi="Times New Roman" w:eastAsia="楷体_GB2312" w:cs="Times New Roman"/>
          <w:b w:val="0"/>
          <w:bCs w:val="0"/>
          <w:color w:val="auto"/>
          <w:sz w:val="32"/>
          <w:szCs w:val="32"/>
          <w:highlight w:val="none"/>
          <w:u w:val="none"/>
          <w:lang w:val="zh-CN"/>
        </w:rPr>
        <w:t>（三）项目自评步骤及方法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zh-CN"/>
        </w:rPr>
      </w:pPr>
      <w:r>
        <w:rPr>
          <w:rFonts w:hint="default" w:ascii="Times New Roman" w:hAnsi="Times New Roman" w:eastAsia="仿宋_GB2312" w:cs="Times New Roman"/>
          <w:b w:val="0"/>
          <w:bCs w:val="0"/>
          <w:color w:val="auto"/>
          <w:kern w:val="0"/>
          <w:sz w:val="32"/>
          <w:szCs w:val="32"/>
          <w:highlight w:val="none"/>
          <w:u w:val="none"/>
          <w:shd w:val="clear" w:color="auto" w:fill="FFFFFF"/>
          <w:lang w:val="zh-CN"/>
        </w:rPr>
        <w:t>我会成立了绩效自评领导小组，领导小组办公室设在办公室，负责牵头开展各项目绩效自评工作。依据专项资金绩效考评指标体系，对项目开展综合评分，全面考量项目实施程序的规范性、财务管理的合规性，以及项目执行率和目标绩效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黑体简体" w:cs="Times New Roman"/>
          <w:b w:val="0"/>
          <w:bCs w:val="0"/>
          <w:color w:val="auto"/>
          <w:sz w:val="32"/>
          <w:szCs w:val="32"/>
          <w:highlight w:val="none"/>
          <w:u w:val="none"/>
        </w:rPr>
      </w:pPr>
      <w:r>
        <w:rPr>
          <w:rFonts w:hint="default" w:ascii="Times New Roman" w:hAnsi="Times New Roman" w:eastAsia="方正黑体简体" w:cs="Times New Roman"/>
          <w:b w:val="0"/>
          <w:bCs w:val="0"/>
          <w:color w:val="auto"/>
          <w:sz w:val="32"/>
          <w:szCs w:val="32"/>
          <w:highlight w:val="none"/>
          <w:u w:val="none"/>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val="zh-CN"/>
        </w:rPr>
      </w:pPr>
      <w:r>
        <w:rPr>
          <w:rFonts w:hint="default" w:ascii="Times New Roman" w:hAnsi="Times New Roman" w:eastAsia="楷体_GB2312" w:cs="Times New Roman"/>
          <w:b w:val="0"/>
          <w:bCs w:val="0"/>
          <w:color w:val="auto"/>
          <w:sz w:val="32"/>
          <w:szCs w:val="32"/>
          <w:highlight w:val="none"/>
          <w:u w:val="none"/>
          <w:lang w:val="zh-CN"/>
        </w:rPr>
        <w:t>（一）项目资金申报及批复情况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根据三区涉及</w:t>
      </w:r>
      <w:r>
        <w:rPr>
          <w:rFonts w:hint="default" w:ascii="Times New Roman" w:hAnsi="Times New Roman" w:eastAsia="仿宋_GB2312" w:cs="Times New Roman"/>
          <w:b w:val="0"/>
          <w:bCs w:val="0"/>
          <w:sz w:val="32"/>
          <w:szCs w:val="32"/>
        </w:rPr>
        <w:t>7岁以上残疾儿童接受康复救助、7岁以上残疾人接受基本康复服务、7岁以上残疾人配置辅助器具、支持残疾人居家灵活就业、残疾人托养服务、残疾人农村实用技术培训、困难残疾人家庭无障碍改造、残疾人之家建设等八个重点项目目标任务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在中央和省级财政残疾人事业发展补助资金支持下，市级补助三区380万元列入年初预算，</w:t>
      </w:r>
      <w:r>
        <w:rPr>
          <w:rFonts w:hint="default" w:ascii="Times New Roman" w:hAnsi="Times New Roman" w:eastAsia="仿宋_GB2312" w:cs="Times New Roman"/>
          <w:b w:val="0"/>
          <w:bCs w:val="0"/>
          <w:sz w:val="32"/>
          <w:szCs w:val="32"/>
        </w:rPr>
        <w:t>按照《关于印发</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泸州市贯彻四川省市县重大经济事项决策规定（试行）实施细则</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的通知》要求，</w:t>
      </w:r>
      <w:r>
        <w:rPr>
          <w:rFonts w:hint="default" w:ascii="Times New Roman" w:hAnsi="Times New Roman" w:eastAsia="仿宋_GB2312" w:cs="Times New Roman"/>
          <w:b w:val="0"/>
          <w:bCs w:val="0"/>
          <w:sz w:val="32"/>
          <w:szCs w:val="32"/>
          <w:lang w:val="en-US" w:eastAsia="zh-CN"/>
        </w:rPr>
        <w:t>市残联提出资金分配方案并向市政府上报请示，财政回复意见后，市政府同意资金分配方案。其相关</w:t>
      </w:r>
      <w:r>
        <w:rPr>
          <w:rFonts w:hint="default" w:ascii="Times New Roman" w:hAnsi="Times New Roman" w:eastAsia="仿宋_GB2312" w:cs="Times New Roman"/>
          <w:b w:val="0"/>
          <w:bCs w:val="0"/>
          <w:sz w:val="32"/>
          <w:szCs w:val="32"/>
        </w:rPr>
        <w:t>申报和批复符合资金管理办法等相关规定。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t>市残联制定调整市级残疾人事业发展补助资金调剂方案，由三区提出资金调剂请示，并经党组会研究同意后，市残联向三区下达批复后予以调整。</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val="zh-CN"/>
        </w:rPr>
      </w:pPr>
      <w:r>
        <w:rPr>
          <w:rFonts w:hint="default" w:ascii="Times New Roman" w:hAnsi="Times New Roman" w:eastAsia="楷体_GB2312" w:cs="Times New Roman"/>
          <w:b w:val="0"/>
          <w:bCs w:val="0"/>
          <w:color w:val="auto"/>
          <w:sz w:val="32"/>
          <w:szCs w:val="32"/>
          <w:highlight w:val="none"/>
          <w:u w:val="none"/>
          <w:lang w:val="zh-CN"/>
        </w:rPr>
        <w:t>（二）资金计划、到位及使用情况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contextualSpacing/>
        <w:jc w:val="both"/>
        <w:textAlignment w:val="auto"/>
        <w:rPr>
          <w:rFonts w:hint="default" w:ascii="Times New Roman" w:hAnsi="Times New Roman" w:eastAsia="仿宋_GB2312" w:cs="Times New Roman"/>
          <w:b/>
          <w:bCs/>
          <w:color w:val="auto"/>
          <w:kern w:val="0"/>
          <w:sz w:val="32"/>
          <w:szCs w:val="32"/>
          <w:highlight w:val="none"/>
          <w:u w:val="none"/>
          <w:shd w:val="clear" w:color="auto" w:fill="FFFFFF"/>
          <w:lang w:val="zh-CN"/>
        </w:rPr>
      </w:pPr>
      <w:r>
        <w:rPr>
          <w:rFonts w:hint="default" w:ascii="Times New Roman" w:hAnsi="Times New Roman" w:eastAsia="仿宋_GB2312" w:cs="Times New Roman"/>
          <w:b/>
          <w:bCs/>
          <w:color w:val="auto"/>
          <w:kern w:val="0"/>
          <w:sz w:val="32"/>
          <w:szCs w:val="32"/>
          <w:highlight w:val="none"/>
          <w:u w:val="none"/>
          <w:shd w:val="clear" w:color="auto" w:fill="FFFFFF"/>
          <w:lang w:val="zh-CN"/>
        </w:rPr>
        <w:t>1</w:t>
      </w:r>
      <w:r>
        <w:rPr>
          <w:rFonts w:hint="default" w:ascii="Times New Roman" w:hAnsi="Times New Roman" w:eastAsia="仿宋_GB2312" w:cs="Times New Roman"/>
          <w:b/>
          <w:bCs/>
          <w:color w:val="auto"/>
          <w:kern w:val="0"/>
          <w:sz w:val="32"/>
          <w:szCs w:val="32"/>
          <w:highlight w:val="none"/>
          <w:u w:val="none"/>
          <w:shd w:val="clear" w:color="auto" w:fill="FFFFFF"/>
          <w:lang w:val="en-US" w:eastAsia="zh-CN"/>
        </w:rPr>
        <w:t>.</w:t>
      </w:r>
      <w:r>
        <w:rPr>
          <w:rFonts w:hint="default" w:ascii="Times New Roman" w:hAnsi="Times New Roman" w:eastAsia="仿宋_GB2312" w:cs="Times New Roman"/>
          <w:b/>
          <w:bCs/>
          <w:color w:val="auto"/>
          <w:kern w:val="0"/>
          <w:sz w:val="32"/>
          <w:szCs w:val="32"/>
          <w:highlight w:val="none"/>
          <w:u w:val="none"/>
          <w:shd w:val="clear" w:color="auto" w:fill="FFFFFF"/>
          <w:lang w:val="zh-CN"/>
        </w:rPr>
        <w:t>资金计划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zh-CN"/>
        </w:rPr>
      </w:pP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t>2022</w:t>
      </w:r>
      <w:r>
        <w:rPr>
          <w:rFonts w:hint="default" w:ascii="Times New Roman" w:hAnsi="Times New Roman" w:eastAsia="仿宋_GB2312" w:cs="Times New Roman"/>
          <w:b w:val="0"/>
          <w:bCs w:val="0"/>
          <w:color w:val="auto"/>
          <w:kern w:val="0"/>
          <w:sz w:val="32"/>
          <w:szCs w:val="32"/>
          <w:highlight w:val="none"/>
          <w:u w:val="none"/>
          <w:shd w:val="clear" w:color="auto" w:fill="FFFFFF"/>
          <w:lang w:val="zh-CN"/>
        </w:rPr>
        <w:t>年市</w:t>
      </w: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t>财政</w:t>
      </w:r>
      <w:r>
        <w:rPr>
          <w:rFonts w:hint="default" w:ascii="Times New Roman" w:hAnsi="Times New Roman" w:eastAsia="仿宋_GB2312" w:cs="Times New Roman"/>
          <w:b w:val="0"/>
          <w:bCs w:val="0"/>
          <w:color w:val="auto"/>
          <w:kern w:val="0"/>
          <w:sz w:val="32"/>
          <w:szCs w:val="32"/>
          <w:highlight w:val="none"/>
          <w:u w:val="none"/>
          <w:shd w:val="clear" w:color="auto" w:fill="FFFFFF"/>
          <w:lang w:val="zh-CN"/>
        </w:rPr>
        <w:t>计划拨付</w:t>
      </w: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t>三区残疾人事业发展补助</w:t>
      </w:r>
      <w:r>
        <w:rPr>
          <w:rFonts w:hint="default" w:ascii="Times New Roman" w:hAnsi="Times New Roman" w:eastAsia="仿宋_GB2312" w:cs="Times New Roman"/>
          <w:b w:val="0"/>
          <w:bCs w:val="0"/>
          <w:color w:val="auto"/>
          <w:kern w:val="0"/>
          <w:sz w:val="32"/>
          <w:szCs w:val="32"/>
          <w:highlight w:val="none"/>
          <w:u w:val="none"/>
          <w:shd w:val="clear" w:color="auto" w:fill="FFFFFF"/>
          <w:lang w:val="zh-CN"/>
        </w:rPr>
        <w:t>资金</w:t>
      </w: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t>380</w:t>
      </w:r>
      <w:r>
        <w:rPr>
          <w:rFonts w:hint="default" w:ascii="Times New Roman" w:hAnsi="Times New Roman" w:eastAsia="仿宋_GB2312" w:cs="Times New Roman"/>
          <w:b w:val="0"/>
          <w:bCs w:val="0"/>
          <w:color w:val="auto"/>
          <w:kern w:val="0"/>
          <w:sz w:val="32"/>
          <w:szCs w:val="32"/>
          <w:highlight w:val="none"/>
          <w:u w:val="none"/>
          <w:shd w:val="clear" w:color="auto" w:fill="FFFFFF"/>
          <w:lang w:val="zh-CN"/>
        </w:rPr>
        <w:t>万元，</w:t>
      </w: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t>其中：江阳区139.58万元，龙马潭区114.26万元，纳溪区126.16万元。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contextualSpacing/>
        <w:jc w:val="both"/>
        <w:textAlignment w:val="auto"/>
        <w:rPr>
          <w:rFonts w:hint="default" w:ascii="Times New Roman" w:hAnsi="Times New Roman" w:eastAsia="仿宋_GB2312" w:cs="Times New Roman"/>
          <w:b/>
          <w:bCs/>
          <w:color w:val="auto"/>
          <w:kern w:val="0"/>
          <w:sz w:val="32"/>
          <w:szCs w:val="32"/>
          <w:highlight w:val="none"/>
          <w:u w:val="none"/>
          <w:shd w:val="clear" w:color="auto" w:fill="FFFFFF"/>
          <w:lang w:val="zh-CN"/>
        </w:rPr>
      </w:pPr>
      <w:r>
        <w:rPr>
          <w:rFonts w:hint="default" w:ascii="Times New Roman" w:hAnsi="Times New Roman" w:eastAsia="仿宋_GB2312" w:cs="Times New Roman"/>
          <w:b/>
          <w:bCs/>
          <w:color w:val="auto"/>
          <w:kern w:val="0"/>
          <w:sz w:val="32"/>
          <w:szCs w:val="32"/>
          <w:highlight w:val="none"/>
          <w:u w:val="none"/>
          <w:shd w:val="clear" w:color="auto" w:fill="FFFFFF"/>
          <w:lang w:val="en-US" w:eastAsia="zh-CN"/>
        </w:rPr>
        <w:t>2.</w:t>
      </w:r>
      <w:r>
        <w:rPr>
          <w:rFonts w:hint="default" w:ascii="Times New Roman" w:hAnsi="Times New Roman" w:eastAsia="仿宋_GB2312" w:cs="Times New Roman"/>
          <w:b/>
          <w:bCs/>
          <w:color w:val="auto"/>
          <w:kern w:val="0"/>
          <w:sz w:val="32"/>
          <w:szCs w:val="32"/>
          <w:highlight w:val="none"/>
          <w:u w:val="none"/>
          <w:shd w:val="clear" w:color="auto" w:fill="FFFFFF"/>
          <w:lang w:val="zh-CN"/>
        </w:rPr>
        <w:t>资金到位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t>截至2022年12月31日，泸州市2022年残疾人事业发展补助资金项目</w:t>
      </w:r>
      <w:r>
        <w:rPr>
          <w:rFonts w:hint="default" w:ascii="Times New Roman" w:hAnsi="Times New Roman" w:eastAsia="仿宋_GB2312" w:cs="Times New Roman"/>
          <w:b w:val="0"/>
          <w:bCs w:val="0"/>
          <w:color w:val="auto"/>
          <w:kern w:val="0"/>
          <w:sz w:val="32"/>
          <w:szCs w:val="32"/>
          <w:highlight w:val="none"/>
          <w:u w:val="none"/>
          <w:shd w:val="clear" w:color="auto" w:fill="FFFFFF"/>
          <w:lang w:val="zh-CN"/>
        </w:rPr>
        <w:t xml:space="preserve">实际到位 </w:t>
      </w: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t>380</w:t>
      </w:r>
      <w:r>
        <w:rPr>
          <w:rFonts w:hint="default" w:ascii="Times New Roman" w:hAnsi="Times New Roman" w:eastAsia="仿宋_GB2312" w:cs="Times New Roman"/>
          <w:b w:val="0"/>
          <w:bCs w:val="0"/>
          <w:color w:val="auto"/>
          <w:kern w:val="0"/>
          <w:sz w:val="32"/>
          <w:szCs w:val="32"/>
          <w:highlight w:val="none"/>
          <w:u w:val="none"/>
          <w:shd w:val="clear" w:color="auto" w:fill="FFFFFF"/>
          <w:lang w:val="zh-CN"/>
        </w:rPr>
        <w:t>万元，资金到位及时，到位率达 100%。</w:t>
      </w: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t>其中：7岁以上残疾儿童接受康复救助项目资金到位128万元，7岁以上残疾儿童接受康复救助项目资金到位20万元，7岁以上残疾人配置辅助器具项目资金到位39.26万元，支持残疾人居家灵活就业项目资金到位21.06万元，残疾人托养服务项目资金到位18.14万元，残疾人农村实用技术培训项目资金到位36.35万元，困难残疾人家庭无障碍改造项目资金到位39.8万元，残疾人之家建设项目资金30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contextualSpacing/>
        <w:jc w:val="both"/>
        <w:textAlignment w:val="auto"/>
        <w:rPr>
          <w:rFonts w:hint="default" w:ascii="Times New Roman" w:hAnsi="Times New Roman" w:eastAsia="仿宋_GB2312" w:cs="Times New Roman"/>
          <w:b/>
          <w:bCs/>
          <w:color w:val="auto"/>
          <w:kern w:val="0"/>
          <w:sz w:val="32"/>
          <w:szCs w:val="32"/>
          <w:highlight w:val="none"/>
          <w:u w:val="none"/>
          <w:shd w:val="clear" w:color="auto" w:fill="FFFFFF"/>
          <w:lang w:val="zh-CN"/>
        </w:rPr>
      </w:pPr>
      <w:r>
        <w:rPr>
          <w:rFonts w:hint="default" w:ascii="Times New Roman" w:hAnsi="Times New Roman" w:eastAsia="仿宋_GB2312" w:cs="Times New Roman"/>
          <w:b/>
          <w:bCs/>
          <w:color w:val="auto"/>
          <w:kern w:val="0"/>
          <w:sz w:val="32"/>
          <w:szCs w:val="32"/>
          <w:highlight w:val="none"/>
          <w:u w:val="none"/>
          <w:shd w:val="clear" w:color="auto" w:fill="FFFFFF"/>
          <w:lang w:val="en-US" w:eastAsia="zh-CN"/>
        </w:rPr>
        <w:t>3.</w:t>
      </w:r>
      <w:r>
        <w:rPr>
          <w:rFonts w:hint="default" w:ascii="Times New Roman" w:hAnsi="Times New Roman" w:eastAsia="仿宋_GB2312" w:cs="Times New Roman"/>
          <w:b/>
          <w:bCs/>
          <w:color w:val="auto"/>
          <w:kern w:val="0"/>
          <w:sz w:val="32"/>
          <w:szCs w:val="32"/>
          <w:highlight w:val="none"/>
          <w:u w:val="none"/>
          <w:shd w:val="clear" w:color="auto" w:fill="FFFFFF"/>
          <w:lang w:val="zh-CN"/>
        </w:rPr>
        <w:t>资金使用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u w:val="none"/>
          <w:shd w:val="clear" w:color="auto" w:fill="FFFFFF"/>
          <w:lang w:val="zh-CN"/>
        </w:rPr>
        <w:t>截至2022年12月31日，</w:t>
      </w: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t>江阳区</w:t>
      </w:r>
      <w:r>
        <w:rPr>
          <w:rFonts w:hint="default" w:ascii="Times New Roman" w:hAnsi="Times New Roman" w:eastAsia="仿宋_GB2312" w:cs="Times New Roman"/>
          <w:b w:val="0"/>
          <w:bCs w:val="0"/>
          <w:color w:val="auto"/>
          <w:kern w:val="0"/>
          <w:sz w:val="32"/>
          <w:szCs w:val="32"/>
          <w:highlight w:val="none"/>
          <w:u w:val="none"/>
          <w:shd w:val="clear" w:color="auto" w:fill="FFFFFF"/>
          <w:lang w:val="zh-CN"/>
        </w:rPr>
        <w:t>资金</w:t>
      </w: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t>执行数139.58万元，执行率100%，龙马潭区资金执行数112.62万元，执行率98.86%，纳溪区资金执行数126.16万元，执行率100%。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default" w:ascii="Times New Roman" w:hAnsi="Times New Roman" w:eastAsia="楷体_GB2312" w:cs="Times New Roman"/>
          <w:b w:val="0"/>
          <w:bCs w:val="0"/>
          <w:color w:val="auto"/>
          <w:sz w:val="32"/>
          <w:szCs w:val="32"/>
          <w:highlight w:val="none"/>
          <w:u w:val="none"/>
          <w:lang w:val="zh-CN"/>
        </w:rPr>
      </w:pPr>
      <w:r>
        <w:rPr>
          <w:rFonts w:hint="default" w:ascii="Times New Roman" w:hAnsi="Times New Roman" w:eastAsia="楷体_GB2312" w:cs="Times New Roman"/>
          <w:b w:val="0"/>
          <w:bCs w:val="0"/>
          <w:color w:val="auto"/>
          <w:sz w:val="32"/>
          <w:szCs w:val="32"/>
          <w:highlight w:val="none"/>
          <w:u w:val="none"/>
          <w:lang w:val="zh-CN"/>
        </w:rPr>
        <w:t>（三）项目财务管理情况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t>市残联严格按照《泸州市残疾人联合会关于做好2022年中省和市级财政残疾人事业发展补助资金项目实施工作的通知》文件精神，各科室负责对三区开展项目方面指导和督导，督促区县残联严格按照文件精神定期报送项目绩效监控、评价报告。在账务处理方面，严格按项目资金使用管理办法，规范开展项目财务核算，对项目使用经费及时分类，进行会计电算化核算、账务处理等。</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黑体简体" w:cs="Times New Roman"/>
          <w:b w:val="0"/>
          <w:bCs w:val="0"/>
          <w:color w:val="auto"/>
          <w:sz w:val="32"/>
          <w:szCs w:val="32"/>
          <w:highlight w:val="none"/>
          <w:u w:val="none"/>
        </w:rPr>
      </w:pPr>
      <w:r>
        <w:rPr>
          <w:rFonts w:hint="default" w:ascii="Times New Roman" w:hAnsi="Times New Roman" w:eastAsia="方正黑体简体" w:cs="Times New Roman"/>
          <w:b w:val="0"/>
          <w:bCs w:val="0"/>
          <w:color w:val="auto"/>
          <w:sz w:val="32"/>
          <w:szCs w:val="32"/>
          <w:highlight w:val="none"/>
          <w:u w:val="none"/>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val="zh-CN"/>
        </w:rPr>
      </w:pPr>
      <w:r>
        <w:rPr>
          <w:rFonts w:hint="default" w:ascii="Times New Roman" w:hAnsi="Times New Roman" w:eastAsia="楷体_GB2312" w:cs="Times New Roman"/>
          <w:b w:val="0"/>
          <w:bCs w:val="0"/>
          <w:color w:val="auto"/>
          <w:sz w:val="32"/>
          <w:szCs w:val="32"/>
          <w:highlight w:val="none"/>
          <w:u w:val="none"/>
          <w:lang w:val="zh-CN"/>
        </w:rPr>
        <w:t>（一）项目组织架构及实施流程</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u w:val="none"/>
          <w:shd w:val="clear" w:color="auto" w:fill="FFFFFF"/>
          <w:lang w:val="zh-CN"/>
        </w:rPr>
        <w:t>该项目由</w:t>
      </w: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t>江阳区、龙马潭区、纳溪区负责实施，市残联各业务科室要负责到三区进行项目指导。项目实施流程根据各个项目具体实施流程办理。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val="zh-CN"/>
        </w:rPr>
      </w:pPr>
      <w:r>
        <w:rPr>
          <w:rFonts w:hint="default" w:ascii="Times New Roman" w:hAnsi="Times New Roman" w:eastAsia="楷体_GB2312" w:cs="Times New Roman"/>
          <w:b w:val="0"/>
          <w:bCs w:val="0"/>
          <w:color w:val="auto"/>
          <w:sz w:val="32"/>
          <w:szCs w:val="32"/>
          <w:highlight w:val="none"/>
          <w:u w:val="none"/>
          <w:lang w:val="zh-CN"/>
        </w:rPr>
        <w:t>（二）项目管理情况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t>我会作为项目主管单位负责进行资金申报，报请市政府批准同意后，由市财政局下达资金。各区县根据年初执行目标任务数，严格按照项目实施标准、实施流程等精准合理使用项目资金，确保能圆满完成年初设置的目标任务。</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val="zh-CN"/>
        </w:rPr>
      </w:pPr>
      <w:r>
        <w:rPr>
          <w:rFonts w:hint="default" w:ascii="Times New Roman" w:hAnsi="Times New Roman" w:eastAsia="楷体_GB2312" w:cs="Times New Roman"/>
          <w:b w:val="0"/>
          <w:bCs w:val="0"/>
          <w:color w:val="auto"/>
          <w:sz w:val="32"/>
          <w:szCs w:val="32"/>
          <w:highlight w:val="none"/>
          <w:u w:val="none"/>
          <w:lang w:val="zh-CN"/>
        </w:rPr>
        <w:t>（三）项目监管情况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kern w:val="2"/>
          <w:sz w:val="32"/>
          <w:szCs w:val="32"/>
          <w:lang w:val="zh-CN" w:eastAsia="zh-CN" w:bidi="ar-SA"/>
        </w:rPr>
        <w:t>在项目实施中，由项目</w:t>
      </w:r>
      <w:r>
        <w:rPr>
          <w:rFonts w:hint="default" w:ascii="Times New Roman" w:hAnsi="Times New Roman" w:eastAsia="仿宋_GB2312" w:cs="Times New Roman"/>
          <w:b w:val="0"/>
          <w:bCs w:val="0"/>
          <w:kern w:val="2"/>
          <w:sz w:val="32"/>
          <w:szCs w:val="32"/>
          <w:lang w:val="en-US" w:eastAsia="zh-CN" w:bidi="ar-SA"/>
        </w:rPr>
        <w:t>主管部门</w:t>
      </w:r>
      <w:r>
        <w:rPr>
          <w:rFonts w:hint="default" w:ascii="Times New Roman" w:hAnsi="Times New Roman" w:eastAsia="仿宋_GB2312" w:cs="Times New Roman"/>
          <w:b w:val="0"/>
          <w:bCs w:val="0"/>
          <w:kern w:val="2"/>
          <w:sz w:val="32"/>
          <w:szCs w:val="32"/>
          <w:lang w:val="zh-CN" w:eastAsia="zh-CN" w:bidi="ar-SA"/>
        </w:rPr>
        <w:t>督促</w:t>
      </w:r>
      <w:r>
        <w:rPr>
          <w:rFonts w:hint="default" w:ascii="Times New Roman" w:hAnsi="Times New Roman" w:eastAsia="仿宋_GB2312" w:cs="Times New Roman"/>
          <w:b w:val="0"/>
          <w:bCs w:val="0"/>
          <w:kern w:val="2"/>
          <w:sz w:val="32"/>
          <w:szCs w:val="32"/>
          <w:lang w:val="en-US" w:eastAsia="zh-CN" w:bidi="ar-SA"/>
        </w:rPr>
        <w:t>三区残联严格按照《泸州市残疾人联合会关于做好2022年中省和市级财政残疾人事业发展补助资金项目实施工作的通知》文件精神，认真开展项目，并按要求定期报送项目实施台账，同时业</w:t>
      </w:r>
      <w:r>
        <w:rPr>
          <w:rFonts w:hint="default" w:ascii="Times New Roman" w:hAnsi="Times New Roman" w:eastAsia="仿宋_GB2312" w:cs="Times New Roman"/>
          <w:b w:val="0"/>
          <w:bCs w:val="0"/>
          <w:color w:val="auto"/>
          <w:kern w:val="2"/>
          <w:sz w:val="32"/>
          <w:szCs w:val="32"/>
          <w:highlight w:val="none"/>
          <w:lang w:val="en-US" w:eastAsia="zh-CN" w:bidi="ar-SA"/>
        </w:rPr>
        <w:t>务科室定期开展督查，对项目管理及资金使用绩效提出意见和建议，严格履行监管工作。</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黑体简体" w:cs="Times New Roman"/>
          <w:b w:val="0"/>
          <w:bCs w:val="0"/>
          <w:color w:val="auto"/>
          <w:sz w:val="32"/>
          <w:szCs w:val="32"/>
          <w:highlight w:val="none"/>
          <w:u w:val="none"/>
          <w:lang w:val="zh-CN"/>
        </w:rPr>
      </w:pPr>
      <w:r>
        <w:rPr>
          <w:rFonts w:hint="default" w:ascii="Times New Roman" w:hAnsi="Times New Roman" w:eastAsia="方正黑体简体" w:cs="Times New Roman"/>
          <w:b w:val="0"/>
          <w:bCs w:val="0"/>
          <w:color w:val="auto"/>
          <w:sz w:val="32"/>
          <w:szCs w:val="32"/>
          <w:highlight w:val="none"/>
          <w:u w:val="none"/>
        </w:rPr>
        <w:t>四、项目绩效情况</w:t>
      </w:r>
      <w:r>
        <w:rPr>
          <w:rFonts w:hint="default" w:ascii="Times New Roman" w:hAnsi="Times New Roman" w:eastAsia="方正黑体简体" w:cs="Times New Roman"/>
          <w:b w:val="0"/>
          <w:bCs w:val="0"/>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val="zh-CN"/>
        </w:rPr>
      </w:pPr>
      <w:r>
        <w:rPr>
          <w:rFonts w:hint="default" w:ascii="Times New Roman" w:hAnsi="Times New Roman" w:eastAsia="楷体_GB2312" w:cs="Times New Roman"/>
          <w:b w:val="0"/>
          <w:bCs w:val="0"/>
          <w:color w:val="auto"/>
          <w:sz w:val="32"/>
          <w:szCs w:val="32"/>
          <w:highlight w:val="none"/>
          <w:u w:val="none"/>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通过项目实施，进一步</w:t>
      </w:r>
      <w:r>
        <w:rPr>
          <w:rFonts w:hint="default" w:ascii="Times New Roman" w:hAnsi="Times New Roman" w:eastAsia="仿宋_GB2312" w:cs="Times New Roman"/>
          <w:b w:val="0"/>
          <w:bCs w:val="0"/>
          <w:sz w:val="32"/>
          <w:szCs w:val="32"/>
        </w:rPr>
        <w:t>落实残疾人医疗康复、教育就业、社会保障等扶持政策，健全残疾人权益保障制度和扶残助残服务体系，提升残疾人基本公共服务保障水平。通过开展残疾人基本康复服务项目年度工作，为残疾人配置辅助器具，为肢体、视力、精神、智力残疾人提供基本康复服务，努力提高受助残疾人生活自理和社会参与能力；完成农村实用技术培训年度工作，提高残疾人劳动技能，提高残疾人教育水平；通过“阳光家园计划”项目年度工作的实施，帮助残疾人得到托养照料，减轻残疾人家庭负担；为残疾人发放居家灵活就业补贴，提高残疾人生活水平；支持困难重度残疾人实施家庭无障碍改造，改善残疾人居家环境</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 xml:space="preserve">为困难智力、精神和重度残疾人提供残疾评定补贴，减轻残疾人经济负担。   </w:t>
      </w:r>
    </w:p>
    <w:p>
      <w:pPr>
        <w:pStyle w:val="13"/>
        <w:keepNext w:val="0"/>
        <w:keepLines w:val="0"/>
        <w:pageBreakBefore w:val="0"/>
        <w:widowControl w:val="0"/>
        <w:kinsoku/>
        <w:wordWrap/>
        <w:overflowPunct/>
        <w:topLinePunct w:val="0"/>
        <w:autoSpaceDE/>
        <w:autoSpaceDN/>
        <w:bidi w:val="0"/>
        <w:spacing w:after="0" w:line="576" w:lineRule="exact"/>
        <w:ind w:left="0" w:leftChars="0" w:firstLine="640" w:firstLineChars="200"/>
        <w:jc w:val="both"/>
        <w:textAlignment w:val="auto"/>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lang w:val="zh-CN"/>
        </w:rPr>
        <w:t>通过汇总统计，</w:t>
      </w:r>
      <w:r>
        <w:rPr>
          <w:rFonts w:hint="default" w:ascii="Times New Roman" w:hAnsi="Times New Roman" w:eastAsia="仿宋_GB2312" w:cs="Times New Roman"/>
          <w:b w:val="0"/>
          <w:bCs w:val="0"/>
          <w:sz w:val="32"/>
          <w:szCs w:val="32"/>
          <w:lang w:val="en-US" w:eastAsia="zh-CN"/>
        </w:rPr>
        <w:t>三区</w:t>
      </w:r>
      <w:r>
        <w:rPr>
          <w:rFonts w:hint="default" w:ascii="Times New Roman" w:hAnsi="Times New Roman" w:eastAsia="仿宋_GB2312" w:cs="Times New Roman"/>
          <w:b w:val="0"/>
          <w:bCs w:val="0"/>
          <w:sz w:val="32"/>
          <w:szCs w:val="32"/>
          <w:lang w:val="zh-CN"/>
        </w:rPr>
        <w:t>各项目已完成年度绩效目标设定值，具体情况如下。</w:t>
      </w:r>
    </w:p>
    <w:p>
      <w:pPr>
        <w:pStyle w:val="13"/>
        <w:keepNext w:val="0"/>
        <w:keepLines w:val="0"/>
        <w:pageBreakBefore w:val="0"/>
        <w:widowControl w:val="0"/>
        <w:kinsoku/>
        <w:wordWrap/>
        <w:overflowPunct/>
        <w:topLinePunct w:val="0"/>
        <w:autoSpaceDE/>
        <w:autoSpaceDN/>
        <w:bidi w:val="0"/>
        <w:spacing w:after="0" w:line="576" w:lineRule="exact"/>
        <w:ind w:left="0" w:leftChars="0" w:firstLine="640" w:firstLineChars="200"/>
        <w:jc w:val="both"/>
        <w:textAlignment w:val="auto"/>
        <w:rPr>
          <w:rFonts w:hint="default" w:ascii="Times New Roman" w:hAnsi="Times New Roman" w:eastAsia="仿宋_GB2312" w:cs="Times New Roman"/>
          <w:b w:val="0"/>
          <w:bCs w:val="0"/>
          <w:sz w:val="32"/>
          <w:szCs w:val="32"/>
          <w:lang w:val="zh-CN" w:eastAsia="zh-CN"/>
        </w:rPr>
      </w:pPr>
      <w:r>
        <w:rPr>
          <w:rFonts w:hint="default" w:ascii="Times New Roman" w:hAnsi="Times New Roman" w:eastAsia="仿宋_GB2312" w:cs="Times New Roman"/>
          <w:b w:val="0"/>
          <w:bCs w:val="0"/>
          <w:sz w:val="32"/>
          <w:szCs w:val="32"/>
        </w:rPr>
        <w:t>（1）7岁以上残疾儿童接受康复救助项目：目标任务数</w:t>
      </w:r>
      <w:r>
        <w:rPr>
          <w:rFonts w:hint="default" w:ascii="Times New Roman" w:hAnsi="Times New Roman" w:eastAsia="仿宋_GB2312" w:cs="Times New Roman"/>
          <w:b w:val="0"/>
          <w:bCs w:val="0"/>
          <w:sz w:val="32"/>
          <w:szCs w:val="32"/>
          <w:lang w:val="en-US" w:eastAsia="zh-CN"/>
        </w:rPr>
        <w:t>128</w:t>
      </w:r>
      <w:r>
        <w:rPr>
          <w:rFonts w:hint="default" w:ascii="Times New Roman" w:hAnsi="Times New Roman" w:eastAsia="仿宋_GB2312" w:cs="Times New Roman"/>
          <w:b w:val="0"/>
          <w:bCs w:val="0"/>
          <w:sz w:val="32"/>
          <w:szCs w:val="32"/>
        </w:rPr>
        <w:t>人，全年完成</w:t>
      </w:r>
      <w:r>
        <w:rPr>
          <w:rFonts w:hint="default" w:ascii="Times New Roman" w:hAnsi="Times New Roman" w:eastAsia="仿宋_GB2312" w:cs="Times New Roman"/>
          <w:b w:val="0"/>
          <w:bCs w:val="0"/>
          <w:sz w:val="32"/>
          <w:szCs w:val="32"/>
          <w:lang w:val="en-US" w:eastAsia="zh-CN"/>
        </w:rPr>
        <w:t>133</w:t>
      </w:r>
      <w:r>
        <w:rPr>
          <w:rFonts w:hint="default" w:ascii="Times New Roman" w:hAnsi="Times New Roman" w:eastAsia="仿宋_GB2312" w:cs="Times New Roman"/>
          <w:b w:val="0"/>
          <w:bCs w:val="0"/>
          <w:sz w:val="32"/>
          <w:szCs w:val="32"/>
        </w:rPr>
        <w:t>人</w:t>
      </w:r>
      <w:r>
        <w:rPr>
          <w:rFonts w:hint="default" w:ascii="Times New Roman" w:hAnsi="Times New Roman" w:eastAsia="仿宋_GB2312" w:cs="Times New Roman"/>
          <w:b w:val="0"/>
          <w:bCs w:val="0"/>
          <w:sz w:val="32"/>
          <w:szCs w:val="32"/>
          <w:lang w:eastAsia="zh-CN"/>
        </w:rPr>
        <w:t>。</w:t>
      </w:r>
    </w:p>
    <w:p>
      <w:pPr>
        <w:pStyle w:val="13"/>
        <w:keepNext w:val="0"/>
        <w:keepLines w:val="0"/>
        <w:pageBreakBefore w:val="0"/>
        <w:widowControl w:val="0"/>
        <w:kinsoku/>
        <w:wordWrap/>
        <w:overflowPunct/>
        <w:topLinePunct w:val="0"/>
        <w:autoSpaceDE/>
        <w:autoSpaceDN/>
        <w:bidi w:val="0"/>
        <w:spacing w:after="0" w:line="576" w:lineRule="exact"/>
        <w:ind w:left="0" w:leftChars="0" w:firstLine="640" w:firstLineChars="200"/>
        <w:jc w:val="both"/>
        <w:textAlignment w:val="auto"/>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rPr>
        <w:t>（2）7岁以上残疾人接受基本康复服务项目，目标任务数</w:t>
      </w: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SA"/>
        </w:rPr>
        <w:t>11967</w:t>
      </w:r>
      <w:r>
        <w:rPr>
          <w:rFonts w:hint="default" w:ascii="Times New Roman" w:hAnsi="Times New Roman" w:eastAsia="仿宋_GB2312" w:cs="Times New Roman"/>
          <w:b w:val="0"/>
          <w:bCs w:val="0"/>
          <w:sz w:val="32"/>
          <w:szCs w:val="32"/>
        </w:rPr>
        <w:t>人，全年完成</w:t>
      </w: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SA"/>
        </w:rPr>
        <w:t>12927</w:t>
      </w:r>
      <w:r>
        <w:rPr>
          <w:rFonts w:hint="default" w:ascii="Times New Roman" w:hAnsi="Times New Roman" w:eastAsia="仿宋_GB2312" w:cs="Times New Roman"/>
          <w:b w:val="0"/>
          <w:bCs w:val="0"/>
          <w:sz w:val="32"/>
          <w:szCs w:val="32"/>
        </w:rPr>
        <w:t>人。</w:t>
      </w:r>
    </w:p>
    <w:p>
      <w:pPr>
        <w:pStyle w:val="13"/>
        <w:keepNext w:val="0"/>
        <w:keepLines w:val="0"/>
        <w:pageBreakBefore w:val="0"/>
        <w:widowControl w:val="0"/>
        <w:kinsoku/>
        <w:wordWrap/>
        <w:overflowPunct/>
        <w:topLinePunct w:val="0"/>
        <w:autoSpaceDE/>
        <w:autoSpaceDN/>
        <w:bidi w:val="0"/>
        <w:spacing w:after="0" w:line="576" w:lineRule="exact"/>
        <w:ind w:left="0" w:leftChars="0" w:firstLine="640" w:firstLineChars="200"/>
        <w:jc w:val="both"/>
        <w:textAlignment w:val="auto"/>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rPr>
        <w:t>（3）7岁以上残疾人配置辅助器具项目：目标任务数</w:t>
      </w:r>
      <w:r>
        <w:rPr>
          <w:rFonts w:hint="default" w:ascii="Times New Roman" w:hAnsi="Times New Roman" w:eastAsia="仿宋_GB2312" w:cs="Times New Roman"/>
          <w:b w:val="0"/>
          <w:bCs w:val="0"/>
          <w:sz w:val="32"/>
          <w:szCs w:val="32"/>
          <w:lang w:val="en-US" w:eastAsia="zh-CN"/>
        </w:rPr>
        <w:t>1500</w:t>
      </w:r>
      <w:r>
        <w:rPr>
          <w:rFonts w:hint="default" w:ascii="Times New Roman" w:hAnsi="Times New Roman" w:eastAsia="仿宋_GB2312" w:cs="Times New Roman"/>
          <w:b w:val="0"/>
          <w:bCs w:val="0"/>
          <w:sz w:val="32"/>
          <w:szCs w:val="32"/>
        </w:rPr>
        <w:t>人，全年完成</w:t>
      </w:r>
      <w:r>
        <w:rPr>
          <w:rFonts w:hint="default" w:ascii="Times New Roman" w:hAnsi="Times New Roman" w:eastAsia="仿宋_GB2312" w:cs="Times New Roman"/>
          <w:b w:val="0"/>
          <w:bCs w:val="0"/>
          <w:sz w:val="32"/>
          <w:szCs w:val="32"/>
          <w:lang w:val="en-US" w:eastAsia="zh-CN"/>
        </w:rPr>
        <w:t>1622</w:t>
      </w:r>
      <w:r>
        <w:rPr>
          <w:rFonts w:hint="default" w:ascii="Times New Roman" w:hAnsi="Times New Roman" w:eastAsia="仿宋_GB2312" w:cs="Times New Roman"/>
          <w:b w:val="0"/>
          <w:bCs w:val="0"/>
          <w:sz w:val="32"/>
          <w:szCs w:val="32"/>
        </w:rPr>
        <w:t>人。</w:t>
      </w:r>
    </w:p>
    <w:p>
      <w:pPr>
        <w:pStyle w:val="13"/>
        <w:keepNext w:val="0"/>
        <w:keepLines w:val="0"/>
        <w:pageBreakBefore w:val="0"/>
        <w:widowControl w:val="0"/>
        <w:kinsoku/>
        <w:wordWrap/>
        <w:overflowPunct/>
        <w:topLinePunct w:val="0"/>
        <w:autoSpaceDE/>
        <w:autoSpaceDN/>
        <w:bidi w:val="0"/>
        <w:spacing w:after="0" w:line="576" w:lineRule="exact"/>
        <w:ind w:left="0" w:leftChars="0" w:firstLine="640" w:firstLineChars="200"/>
        <w:jc w:val="both"/>
        <w:textAlignment w:val="auto"/>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rPr>
        <w:t>（4）支持残疾人居家灵活就业（就业补贴）项目：目标任务数</w:t>
      </w:r>
      <w:r>
        <w:rPr>
          <w:rFonts w:hint="default" w:ascii="Times New Roman" w:hAnsi="Times New Roman" w:eastAsia="仿宋_GB2312" w:cs="Times New Roman"/>
          <w:b w:val="0"/>
          <w:bCs w:val="0"/>
          <w:sz w:val="32"/>
          <w:szCs w:val="32"/>
          <w:lang w:val="en-US" w:eastAsia="zh-CN"/>
        </w:rPr>
        <w:t>648</w:t>
      </w:r>
      <w:r>
        <w:rPr>
          <w:rFonts w:hint="default" w:ascii="Times New Roman" w:hAnsi="Times New Roman" w:eastAsia="仿宋_GB2312" w:cs="Times New Roman"/>
          <w:b w:val="0"/>
          <w:bCs w:val="0"/>
          <w:sz w:val="32"/>
          <w:szCs w:val="32"/>
        </w:rPr>
        <w:t>人，全年完成</w:t>
      </w:r>
      <w:r>
        <w:rPr>
          <w:rFonts w:hint="default" w:ascii="Times New Roman" w:hAnsi="Times New Roman" w:eastAsia="仿宋_GB2312" w:cs="Times New Roman"/>
          <w:b w:val="0"/>
          <w:bCs w:val="0"/>
          <w:sz w:val="32"/>
          <w:szCs w:val="32"/>
          <w:lang w:val="en-US" w:eastAsia="zh-CN"/>
        </w:rPr>
        <w:t>648</w:t>
      </w:r>
      <w:r>
        <w:rPr>
          <w:rFonts w:hint="default" w:ascii="Times New Roman" w:hAnsi="Times New Roman" w:eastAsia="仿宋_GB2312" w:cs="Times New Roman"/>
          <w:b w:val="0"/>
          <w:bCs w:val="0"/>
          <w:sz w:val="32"/>
          <w:szCs w:val="32"/>
        </w:rPr>
        <w:t>人</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 xml:space="preserve">      </w:t>
      </w:r>
    </w:p>
    <w:p>
      <w:pPr>
        <w:pStyle w:val="13"/>
        <w:keepNext w:val="0"/>
        <w:keepLines w:val="0"/>
        <w:pageBreakBefore w:val="0"/>
        <w:widowControl w:val="0"/>
        <w:kinsoku/>
        <w:wordWrap/>
        <w:overflowPunct/>
        <w:topLinePunct w:val="0"/>
        <w:autoSpaceDE/>
        <w:autoSpaceDN/>
        <w:bidi w:val="0"/>
        <w:spacing w:after="0" w:line="576" w:lineRule="exact"/>
        <w:ind w:left="0" w:leftChars="0" w:firstLine="640" w:firstLineChars="200"/>
        <w:jc w:val="both"/>
        <w:textAlignment w:val="auto"/>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）残疾人托养服务项目：目标任务数</w:t>
      </w:r>
      <w:r>
        <w:rPr>
          <w:rFonts w:hint="default" w:ascii="Times New Roman" w:hAnsi="Times New Roman" w:eastAsia="仿宋_GB2312" w:cs="Times New Roman"/>
          <w:b w:val="0"/>
          <w:bCs w:val="0"/>
          <w:sz w:val="32"/>
          <w:szCs w:val="32"/>
          <w:lang w:val="en-US" w:eastAsia="zh-CN"/>
        </w:rPr>
        <w:t>465</w:t>
      </w:r>
      <w:r>
        <w:rPr>
          <w:rFonts w:hint="default" w:ascii="Times New Roman" w:hAnsi="Times New Roman" w:eastAsia="仿宋_GB2312" w:cs="Times New Roman"/>
          <w:b w:val="0"/>
          <w:bCs w:val="0"/>
          <w:sz w:val="32"/>
          <w:szCs w:val="32"/>
        </w:rPr>
        <w:t>人，全年完成</w:t>
      </w:r>
      <w:r>
        <w:rPr>
          <w:rFonts w:hint="default" w:ascii="Times New Roman" w:hAnsi="Times New Roman" w:eastAsia="仿宋_GB2312" w:cs="Times New Roman"/>
          <w:b w:val="0"/>
          <w:bCs w:val="0"/>
          <w:sz w:val="32"/>
          <w:szCs w:val="32"/>
          <w:lang w:val="en-US" w:eastAsia="zh-CN"/>
        </w:rPr>
        <w:t>480</w:t>
      </w:r>
      <w:r>
        <w:rPr>
          <w:rFonts w:hint="default" w:ascii="Times New Roman" w:hAnsi="Times New Roman" w:eastAsia="仿宋_GB2312" w:cs="Times New Roman"/>
          <w:b w:val="0"/>
          <w:bCs w:val="0"/>
          <w:sz w:val="32"/>
          <w:szCs w:val="32"/>
        </w:rPr>
        <w:t>人。</w:t>
      </w:r>
    </w:p>
    <w:p>
      <w:pPr>
        <w:pStyle w:val="13"/>
        <w:keepNext w:val="0"/>
        <w:keepLines w:val="0"/>
        <w:pageBreakBefore w:val="0"/>
        <w:widowControl w:val="0"/>
        <w:kinsoku/>
        <w:wordWrap/>
        <w:overflowPunct/>
        <w:topLinePunct w:val="0"/>
        <w:autoSpaceDE/>
        <w:autoSpaceDN/>
        <w:bidi w:val="0"/>
        <w:spacing w:after="0" w:line="576"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）残疾人农村实用技术培训项目：目标任务</w:t>
      </w:r>
      <w:r>
        <w:rPr>
          <w:rFonts w:hint="default" w:ascii="Times New Roman" w:hAnsi="Times New Roman" w:eastAsia="仿宋_GB2312" w:cs="Times New Roman"/>
          <w:b w:val="0"/>
          <w:bCs w:val="0"/>
          <w:sz w:val="32"/>
          <w:szCs w:val="32"/>
          <w:lang w:eastAsia="zh-CN"/>
        </w:rPr>
        <w:t>数</w:t>
      </w:r>
      <w:r>
        <w:rPr>
          <w:rFonts w:hint="default" w:ascii="Times New Roman" w:hAnsi="Times New Roman" w:eastAsia="仿宋_GB2312" w:cs="Times New Roman"/>
          <w:b w:val="0"/>
          <w:bCs w:val="0"/>
          <w:sz w:val="32"/>
          <w:szCs w:val="32"/>
          <w:lang w:val="en-US" w:eastAsia="zh-CN"/>
        </w:rPr>
        <w:t>1400</w:t>
      </w:r>
      <w:r>
        <w:rPr>
          <w:rFonts w:hint="default" w:ascii="Times New Roman" w:hAnsi="Times New Roman" w:eastAsia="仿宋_GB2312" w:cs="Times New Roman"/>
          <w:b w:val="0"/>
          <w:bCs w:val="0"/>
          <w:sz w:val="32"/>
          <w:szCs w:val="32"/>
        </w:rPr>
        <w:t>人，全年完成</w:t>
      </w:r>
      <w:r>
        <w:rPr>
          <w:rFonts w:hint="default" w:ascii="Times New Roman" w:hAnsi="Times New Roman" w:eastAsia="仿宋_GB2312" w:cs="Times New Roman"/>
          <w:b w:val="0"/>
          <w:bCs w:val="0"/>
          <w:sz w:val="32"/>
          <w:szCs w:val="32"/>
          <w:lang w:val="en-US" w:eastAsia="zh-CN"/>
        </w:rPr>
        <w:t>1405</w:t>
      </w:r>
      <w:r>
        <w:rPr>
          <w:rFonts w:hint="default" w:ascii="Times New Roman" w:hAnsi="Times New Roman" w:eastAsia="仿宋_GB2312" w:cs="Times New Roman"/>
          <w:b w:val="0"/>
          <w:bCs w:val="0"/>
          <w:sz w:val="32"/>
          <w:szCs w:val="32"/>
        </w:rPr>
        <w:t>人</w:t>
      </w:r>
      <w:r>
        <w:rPr>
          <w:rFonts w:hint="default" w:ascii="Times New Roman" w:hAnsi="Times New Roman" w:eastAsia="仿宋_GB2312" w:cs="Times New Roman"/>
          <w:b w:val="0"/>
          <w:bCs w:val="0"/>
          <w:sz w:val="32"/>
          <w:szCs w:val="32"/>
          <w:lang w:val="en-US" w:eastAsia="zh-CN"/>
        </w:rPr>
        <w:t>。</w:t>
      </w:r>
    </w:p>
    <w:p>
      <w:pPr>
        <w:pStyle w:val="13"/>
        <w:keepNext w:val="0"/>
        <w:keepLines w:val="0"/>
        <w:pageBreakBefore w:val="0"/>
        <w:widowControl w:val="0"/>
        <w:kinsoku/>
        <w:wordWrap/>
        <w:overflowPunct/>
        <w:topLinePunct w:val="0"/>
        <w:autoSpaceDE/>
        <w:autoSpaceDN/>
        <w:bidi w:val="0"/>
        <w:spacing w:after="0" w:line="576" w:lineRule="exact"/>
        <w:ind w:left="0" w:lef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）困难残疾人家庭无障碍改造</w:t>
      </w:r>
      <w:r>
        <w:rPr>
          <w:rFonts w:hint="default" w:ascii="Times New Roman" w:hAnsi="Times New Roman" w:eastAsia="仿宋_GB2312" w:cs="Times New Roman"/>
          <w:b w:val="0"/>
          <w:bCs w:val="0"/>
          <w:sz w:val="32"/>
          <w:szCs w:val="32"/>
          <w:lang w:eastAsia="zh-CN"/>
        </w:rPr>
        <w:t>项目：</w:t>
      </w:r>
      <w:r>
        <w:rPr>
          <w:rFonts w:hint="default" w:ascii="Times New Roman" w:hAnsi="Times New Roman" w:eastAsia="仿宋_GB2312" w:cs="Times New Roman"/>
          <w:b w:val="0"/>
          <w:bCs w:val="0"/>
          <w:sz w:val="32"/>
          <w:szCs w:val="32"/>
        </w:rPr>
        <w:t>目标任务</w:t>
      </w:r>
      <w:r>
        <w:rPr>
          <w:rFonts w:hint="default" w:ascii="Times New Roman" w:hAnsi="Times New Roman" w:eastAsia="仿宋_GB2312" w:cs="Times New Roman"/>
          <w:b w:val="0"/>
          <w:bCs w:val="0"/>
          <w:sz w:val="32"/>
          <w:szCs w:val="32"/>
          <w:lang w:eastAsia="zh-CN"/>
        </w:rPr>
        <w:t>数</w:t>
      </w:r>
      <w:r>
        <w:rPr>
          <w:rFonts w:hint="default" w:ascii="Times New Roman" w:hAnsi="Times New Roman" w:eastAsia="仿宋_GB2312" w:cs="Times New Roman"/>
          <w:b w:val="0"/>
          <w:bCs w:val="0"/>
          <w:sz w:val="32"/>
          <w:szCs w:val="32"/>
          <w:lang w:val="en-US" w:eastAsia="zh-CN"/>
        </w:rPr>
        <w:t>398</w:t>
      </w:r>
      <w:r>
        <w:rPr>
          <w:rFonts w:hint="default" w:ascii="Times New Roman" w:hAnsi="Times New Roman" w:eastAsia="仿宋_GB2312" w:cs="Times New Roman"/>
          <w:b w:val="0"/>
          <w:bCs w:val="0"/>
          <w:sz w:val="32"/>
          <w:szCs w:val="32"/>
        </w:rPr>
        <w:t>人，全年完成</w:t>
      </w:r>
      <w:r>
        <w:rPr>
          <w:rFonts w:hint="default" w:ascii="Times New Roman" w:hAnsi="Times New Roman" w:eastAsia="仿宋_GB2312" w:cs="Times New Roman"/>
          <w:b w:val="0"/>
          <w:bCs w:val="0"/>
          <w:sz w:val="32"/>
          <w:szCs w:val="32"/>
          <w:lang w:val="en-US" w:eastAsia="zh-CN"/>
        </w:rPr>
        <w:t>420</w:t>
      </w:r>
      <w:r>
        <w:rPr>
          <w:rFonts w:hint="default" w:ascii="Times New Roman" w:hAnsi="Times New Roman" w:eastAsia="仿宋_GB2312" w:cs="Times New Roman"/>
          <w:b w:val="0"/>
          <w:bCs w:val="0"/>
          <w:sz w:val="32"/>
          <w:szCs w:val="32"/>
        </w:rPr>
        <w:t>人。</w:t>
      </w:r>
    </w:p>
    <w:p>
      <w:pPr>
        <w:pStyle w:val="13"/>
        <w:keepNext w:val="0"/>
        <w:keepLines w:val="0"/>
        <w:pageBreakBefore w:val="0"/>
        <w:widowControl w:val="0"/>
        <w:kinsoku/>
        <w:wordWrap/>
        <w:overflowPunct/>
        <w:topLinePunct w:val="0"/>
        <w:autoSpaceDE/>
        <w:autoSpaceDN/>
        <w:bidi w:val="0"/>
        <w:spacing w:after="0" w:line="576" w:lineRule="exact"/>
        <w:ind w:left="0" w:lef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sz w:val="32"/>
          <w:szCs w:val="32"/>
        </w:rPr>
        <w:t>残疾人之家建设项目：目标任务</w:t>
      </w:r>
      <w:r>
        <w:rPr>
          <w:rFonts w:hint="default" w:ascii="Times New Roman" w:hAnsi="Times New Roman" w:eastAsia="仿宋_GB2312" w:cs="Times New Roman"/>
          <w:b w:val="0"/>
          <w:bCs w:val="0"/>
          <w:sz w:val="32"/>
          <w:szCs w:val="32"/>
          <w:lang w:eastAsia="zh-CN"/>
        </w:rPr>
        <w:t>数</w:t>
      </w:r>
      <w:r>
        <w:rPr>
          <w:rFonts w:hint="default" w:ascii="Times New Roman" w:hAnsi="Times New Roman" w:eastAsia="仿宋_GB2312" w:cs="Times New Roman"/>
          <w:b w:val="0"/>
          <w:bCs w:val="0"/>
          <w:sz w:val="32"/>
          <w:szCs w:val="32"/>
          <w:lang w:val="en-US" w:eastAsia="zh-CN"/>
        </w:rPr>
        <w:t>6个</w:t>
      </w:r>
      <w:r>
        <w:rPr>
          <w:rFonts w:hint="default" w:ascii="Times New Roman" w:hAnsi="Times New Roman" w:eastAsia="仿宋_GB2312" w:cs="Times New Roman"/>
          <w:b w:val="0"/>
          <w:bCs w:val="0"/>
          <w:sz w:val="32"/>
          <w:szCs w:val="32"/>
        </w:rPr>
        <w:t>，全年完成</w:t>
      </w:r>
      <w:r>
        <w:rPr>
          <w:rFonts w:hint="default" w:ascii="Times New Roman" w:hAnsi="Times New Roman" w:eastAsia="仿宋_GB2312" w:cs="Times New Roman"/>
          <w:b w:val="0"/>
          <w:bCs w:val="0"/>
          <w:sz w:val="32"/>
          <w:szCs w:val="32"/>
          <w:lang w:val="en-US" w:eastAsia="zh-CN"/>
        </w:rPr>
        <w:t>6个</w:t>
      </w:r>
      <w:r>
        <w:rPr>
          <w:rFonts w:hint="default" w:ascii="Times New Roman" w:hAnsi="Times New Roman" w:eastAsia="仿宋_GB2312" w:cs="Times New Roman"/>
          <w:b w:val="0"/>
          <w:bCs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val="zh-CN"/>
        </w:rPr>
      </w:pPr>
      <w:r>
        <w:rPr>
          <w:rFonts w:hint="default" w:ascii="Times New Roman" w:hAnsi="Times New Roman" w:eastAsia="楷体_GB2312" w:cs="Times New Roman"/>
          <w:b w:val="0"/>
          <w:bCs w:val="0"/>
          <w:color w:val="auto"/>
          <w:sz w:val="32"/>
          <w:szCs w:val="32"/>
          <w:highlight w:val="none"/>
          <w:u w:val="none"/>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从</w:t>
      </w:r>
      <w:r>
        <w:rPr>
          <w:rFonts w:hint="default" w:ascii="Times New Roman" w:hAnsi="Times New Roman" w:eastAsia="仿宋_GB2312" w:cs="Times New Roman"/>
          <w:b w:val="0"/>
          <w:bCs w:val="0"/>
          <w:sz w:val="32"/>
          <w:szCs w:val="32"/>
        </w:rPr>
        <w:t>经济效益</w:t>
      </w:r>
      <w:r>
        <w:rPr>
          <w:rFonts w:hint="default" w:ascii="Times New Roman" w:hAnsi="Times New Roman" w:eastAsia="仿宋_GB2312" w:cs="Times New Roman"/>
          <w:b w:val="0"/>
          <w:bCs w:val="0"/>
          <w:sz w:val="32"/>
          <w:szCs w:val="32"/>
          <w:lang w:eastAsia="zh-CN"/>
        </w:rPr>
        <w:t>来看，</w:t>
      </w:r>
      <w:r>
        <w:rPr>
          <w:rFonts w:hint="default" w:ascii="Times New Roman" w:hAnsi="Times New Roman" w:eastAsia="仿宋_GB2312" w:cs="Times New Roman"/>
          <w:b w:val="0"/>
          <w:bCs w:val="0"/>
          <w:sz w:val="32"/>
          <w:szCs w:val="32"/>
        </w:rPr>
        <w:t>项目实施主要用于服务辖区残疾人，无法产生经济效益，故未设置经济效益指标。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从</w:t>
      </w:r>
      <w:r>
        <w:rPr>
          <w:rFonts w:hint="default" w:ascii="Times New Roman" w:hAnsi="Times New Roman" w:eastAsia="仿宋_GB2312" w:cs="Times New Roman"/>
          <w:b w:val="0"/>
          <w:bCs w:val="0"/>
          <w:sz w:val="32"/>
          <w:szCs w:val="32"/>
        </w:rPr>
        <w:t>社会效益</w:t>
      </w:r>
      <w:r>
        <w:rPr>
          <w:rFonts w:hint="default" w:ascii="Times New Roman" w:hAnsi="Times New Roman" w:eastAsia="仿宋_GB2312" w:cs="Times New Roman"/>
          <w:b w:val="0"/>
          <w:bCs w:val="0"/>
          <w:sz w:val="32"/>
          <w:szCs w:val="32"/>
          <w:lang w:eastAsia="zh-CN"/>
        </w:rPr>
        <w:t>来看，</w:t>
      </w:r>
      <w:r>
        <w:rPr>
          <w:rFonts w:hint="default" w:ascii="Times New Roman" w:hAnsi="Times New Roman" w:eastAsia="仿宋_GB2312" w:cs="Times New Roman"/>
          <w:b w:val="0"/>
          <w:bCs w:val="0"/>
          <w:sz w:val="32"/>
          <w:szCs w:val="32"/>
        </w:rPr>
        <w:t>通过项目的实施，抓兜底促增收，残疾人公共服务水平实现新提升，全市残疾人事业发展环境有了新的改善。</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从</w:t>
      </w:r>
      <w:r>
        <w:rPr>
          <w:rFonts w:hint="default" w:ascii="Times New Roman" w:hAnsi="Times New Roman" w:eastAsia="仿宋_GB2312" w:cs="Times New Roman"/>
          <w:b w:val="0"/>
          <w:bCs w:val="0"/>
          <w:sz w:val="32"/>
          <w:szCs w:val="32"/>
        </w:rPr>
        <w:t>生态效益</w:t>
      </w:r>
      <w:r>
        <w:rPr>
          <w:rFonts w:hint="default" w:ascii="Times New Roman" w:hAnsi="Times New Roman" w:eastAsia="仿宋_GB2312" w:cs="Times New Roman"/>
          <w:b w:val="0"/>
          <w:bCs w:val="0"/>
          <w:sz w:val="32"/>
          <w:szCs w:val="32"/>
          <w:lang w:eastAsia="zh-CN"/>
        </w:rPr>
        <w:t>来看，</w:t>
      </w:r>
      <w:r>
        <w:rPr>
          <w:rFonts w:hint="default" w:ascii="Times New Roman" w:hAnsi="Times New Roman" w:eastAsia="仿宋_GB2312" w:cs="Times New Roman"/>
          <w:b w:val="0"/>
          <w:bCs w:val="0"/>
          <w:sz w:val="32"/>
          <w:szCs w:val="32"/>
        </w:rPr>
        <w:t>助残资金主要是为解决辖区残疾人康复、托养服务、就业创业等，属于公益类项目，故未设定该项指标值。</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从</w:t>
      </w:r>
      <w:r>
        <w:rPr>
          <w:rFonts w:hint="default" w:ascii="Times New Roman" w:hAnsi="Times New Roman" w:eastAsia="仿宋_GB2312" w:cs="Times New Roman"/>
          <w:b w:val="0"/>
          <w:bCs w:val="0"/>
          <w:sz w:val="32"/>
          <w:szCs w:val="32"/>
        </w:rPr>
        <w:t>可持续影响指标</w:t>
      </w:r>
      <w:r>
        <w:rPr>
          <w:rFonts w:hint="default" w:ascii="Times New Roman" w:hAnsi="Times New Roman" w:eastAsia="仿宋_GB2312" w:cs="Times New Roman"/>
          <w:b w:val="0"/>
          <w:bCs w:val="0"/>
          <w:sz w:val="32"/>
          <w:szCs w:val="32"/>
          <w:lang w:eastAsia="zh-CN"/>
        </w:rPr>
        <w:t>来看，</w:t>
      </w:r>
      <w:r>
        <w:rPr>
          <w:rFonts w:hint="default" w:ascii="Times New Roman" w:hAnsi="Times New Roman" w:eastAsia="仿宋_GB2312" w:cs="Times New Roman"/>
          <w:b w:val="0"/>
          <w:bCs w:val="0"/>
          <w:sz w:val="32"/>
          <w:szCs w:val="32"/>
        </w:rPr>
        <w:t>各项目的实施，使残疾人生活水平、融入社会能力得到提高，残疾人生活状况得到改善。不同程度</w:t>
      </w:r>
      <w:r>
        <w:rPr>
          <w:rFonts w:hint="default" w:ascii="Times New Roman" w:hAnsi="Times New Roman" w:eastAsia="仿宋_GB2312" w:cs="Times New Roman"/>
          <w:b w:val="0"/>
          <w:bCs w:val="0"/>
          <w:sz w:val="32"/>
          <w:szCs w:val="32"/>
          <w:lang w:eastAsia="zh-CN"/>
        </w:rPr>
        <w:t>地</w:t>
      </w:r>
      <w:r>
        <w:rPr>
          <w:rFonts w:hint="default" w:ascii="Times New Roman" w:hAnsi="Times New Roman" w:eastAsia="仿宋_GB2312" w:cs="Times New Roman"/>
          <w:b w:val="0"/>
          <w:bCs w:val="0"/>
          <w:sz w:val="32"/>
          <w:szCs w:val="32"/>
        </w:rPr>
        <w:t>减轻了残疾人经济负担，提高残疾人受教育水平，增加残疾人家庭收入，促进社会和谐与稳定，营造了扶残助残良好社会氛围。</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从</w:t>
      </w:r>
      <w:r>
        <w:rPr>
          <w:rFonts w:hint="default" w:ascii="Times New Roman" w:hAnsi="Times New Roman" w:eastAsia="仿宋_GB2312" w:cs="Times New Roman"/>
          <w:b w:val="0"/>
          <w:bCs w:val="0"/>
          <w:sz w:val="32"/>
          <w:szCs w:val="32"/>
        </w:rPr>
        <w:t>满意度指标</w:t>
      </w:r>
      <w:r>
        <w:rPr>
          <w:rFonts w:hint="default" w:ascii="Times New Roman" w:hAnsi="Times New Roman" w:eastAsia="仿宋_GB2312" w:cs="Times New Roman"/>
          <w:b w:val="0"/>
          <w:bCs w:val="0"/>
          <w:sz w:val="32"/>
          <w:szCs w:val="32"/>
          <w:lang w:eastAsia="zh-CN"/>
        </w:rPr>
        <w:t>来看，</w:t>
      </w:r>
      <w:r>
        <w:rPr>
          <w:rFonts w:hint="default" w:ascii="Times New Roman" w:hAnsi="Times New Roman" w:eastAsia="仿宋_GB2312" w:cs="Times New Roman"/>
          <w:b w:val="0"/>
          <w:bCs w:val="0"/>
          <w:sz w:val="32"/>
          <w:szCs w:val="32"/>
          <w:lang w:val="en-US" w:eastAsia="zh-CN"/>
        </w:rPr>
        <w:t>2022</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eastAsia="zh-CN"/>
        </w:rPr>
        <w:t>三区</w:t>
      </w:r>
      <w:r>
        <w:rPr>
          <w:rFonts w:hint="default" w:ascii="Times New Roman" w:hAnsi="Times New Roman" w:eastAsia="仿宋_GB2312" w:cs="Times New Roman"/>
          <w:b w:val="0"/>
          <w:bCs w:val="0"/>
          <w:sz w:val="32"/>
          <w:szCs w:val="32"/>
        </w:rPr>
        <w:t>残疾人事业项目满意度指标均达到设定值，残疾人对服务的满意度均达到80%以上。</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黑体简体" w:cs="Times New Roman"/>
          <w:b w:val="0"/>
          <w:bCs w:val="0"/>
          <w:color w:val="auto"/>
          <w:sz w:val="32"/>
          <w:szCs w:val="32"/>
          <w:highlight w:val="none"/>
          <w:u w:val="none"/>
        </w:rPr>
      </w:pPr>
      <w:r>
        <w:rPr>
          <w:rFonts w:hint="default" w:ascii="Times New Roman" w:hAnsi="Times New Roman" w:eastAsia="方正黑体简体" w:cs="Times New Roman"/>
          <w:b w:val="0"/>
          <w:bCs w:val="0"/>
          <w:color w:val="auto"/>
          <w:sz w:val="32"/>
          <w:szCs w:val="32"/>
          <w:highlight w:val="none"/>
          <w:u w:val="none"/>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val="zh-CN"/>
        </w:rPr>
      </w:pPr>
      <w:r>
        <w:rPr>
          <w:rFonts w:hint="default" w:ascii="Times New Roman" w:hAnsi="Times New Roman" w:eastAsia="楷体_GB2312" w:cs="Times New Roman"/>
          <w:b w:val="0"/>
          <w:bCs w:val="0"/>
          <w:color w:val="auto"/>
          <w:sz w:val="32"/>
          <w:szCs w:val="32"/>
          <w:highlight w:val="none"/>
          <w:u w:val="none"/>
          <w:lang w:val="zh-CN"/>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t>该项目资金政策依据充分，实施内容明确，资金使用和项目管理较为规范，预算完成度较高，社会效益显著，在维护残疾人合法权益，促进社会公平正义，调动残疾人积极性、主动性和创造性方面有较大作用。但个别区县也存在一定问题，综上，该专项资金预算项目绩效评价得分93.94。</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黑体简体" w:cs="Times New Roman"/>
          <w:b w:val="0"/>
          <w:bCs w:val="0"/>
          <w:color w:val="auto"/>
          <w:sz w:val="32"/>
          <w:szCs w:val="32"/>
          <w:highlight w:val="none"/>
          <w:u w:val="none"/>
          <w:lang w:val="zh-CN"/>
        </w:rPr>
      </w:pPr>
      <w:r>
        <w:rPr>
          <w:rFonts w:hint="default" w:ascii="Times New Roman" w:hAnsi="Times New Roman" w:eastAsia="方正黑体简体" w:cs="Times New Roman"/>
          <w:b w:val="0"/>
          <w:bCs w:val="0"/>
          <w:color w:val="auto"/>
          <w:sz w:val="32"/>
          <w:szCs w:val="32"/>
          <w:highlight w:val="none"/>
          <w:u w:val="none"/>
          <w:lang w:val="zh-CN"/>
        </w:rPr>
        <w:t>（二）存在的问题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t>相对于扩权县，对三区残疾人事业发展补助市级资金存在一定差距，不能满足残疾人的需求，残疾人获得感不明显。</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黑体简体" w:cs="Times New Roman"/>
          <w:b w:val="0"/>
          <w:bCs w:val="0"/>
          <w:color w:val="auto"/>
          <w:sz w:val="32"/>
          <w:szCs w:val="32"/>
          <w:highlight w:val="none"/>
          <w:u w:val="none"/>
          <w:lang w:val="zh-CN"/>
        </w:rPr>
      </w:pPr>
      <w:r>
        <w:rPr>
          <w:rFonts w:hint="default" w:ascii="Times New Roman" w:hAnsi="Times New Roman" w:eastAsia="方正黑体简体" w:cs="Times New Roman"/>
          <w:b w:val="0"/>
          <w:bCs w:val="0"/>
          <w:color w:val="auto"/>
          <w:sz w:val="32"/>
          <w:szCs w:val="32"/>
          <w:highlight w:val="none"/>
          <w:u w:val="none"/>
          <w:lang w:val="zh-CN"/>
        </w:rPr>
        <w:t>（三）相关建议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rPr>
        <w:t>建议进一步加大对残疾人事业的投入力度，提标扩面，切实维护广大残疾人的合法权益。</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Style w:val="29"/>
          <w:rFonts w:hint="default" w:ascii="Times New Roman" w:hAnsi="Times New Roman" w:eastAsia="仿宋_GB2312" w:cs="Times New Roman"/>
          <w:b w:val="0"/>
          <w:bCs w:val="0"/>
          <w:color w:val="auto"/>
          <w:sz w:val="32"/>
          <w:szCs w:val="32"/>
          <w:highlight w:val="none"/>
        </w:rPr>
      </w:pPr>
    </w:p>
    <w:p>
      <w:pPr>
        <w:widowControl/>
        <w:jc w:val="left"/>
        <w:rPr>
          <w:rStyle w:val="29"/>
          <w:rFonts w:hint="default" w:ascii="Times New Roman" w:hAnsi="Times New Roman" w:eastAsia="黑体" w:cs="Times New Roman"/>
          <w:b w:val="0"/>
          <w:color w:val="auto"/>
          <w:highlight w:val="none"/>
        </w:rPr>
      </w:pPr>
      <w:r>
        <w:rPr>
          <w:rStyle w:val="29"/>
          <w:rFonts w:hint="default" w:ascii="Times New Roman" w:hAnsi="Times New Roman" w:eastAsia="黑体" w:cs="Times New Roman"/>
          <w:b w:val="0"/>
          <w:color w:val="auto"/>
          <w:highlight w:val="none"/>
        </w:rPr>
        <w:br w:type="page"/>
      </w:r>
    </w:p>
    <w:p>
      <w:pPr>
        <w:spacing w:line="600" w:lineRule="exact"/>
        <w:jc w:val="center"/>
        <w:outlineLvl w:val="0"/>
        <w:rPr>
          <w:rFonts w:hint="default" w:ascii="Times New Roman" w:hAnsi="Times New Roman" w:eastAsia="仿宋" w:cs="Times New Roman"/>
          <w:b w:val="0"/>
          <w:color w:val="auto"/>
          <w:highlight w:val="none"/>
        </w:rPr>
      </w:pPr>
      <w:bookmarkStart w:id="58" w:name="_Toc15396618"/>
      <w:r>
        <w:rPr>
          <w:rFonts w:hint="default" w:ascii="Times New Roman" w:hAnsi="Times New Roman" w:eastAsia="黑体" w:cs="Times New Roman"/>
          <w:color w:val="auto"/>
          <w:sz w:val="44"/>
          <w:szCs w:val="44"/>
          <w:highlight w:val="none"/>
        </w:rPr>
        <w:t>第</w:t>
      </w:r>
      <w:r>
        <w:rPr>
          <w:rStyle w:val="29"/>
          <w:rFonts w:hint="default" w:ascii="Times New Roman" w:hAnsi="Times New Roman" w:eastAsia="黑体" w:cs="Times New Roman"/>
          <w:b w:val="0"/>
          <w:color w:val="auto"/>
          <w:highlight w:val="none"/>
        </w:rPr>
        <w:t>五部分 附表</w:t>
      </w:r>
      <w:bookmarkEnd w:id="56"/>
      <w:bookmarkEnd w:id="58"/>
      <w:bookmarkStart w:id="59" w:name="_Toc15396619"/>
    </w:p>
    <w:p>
      <w:pPr>
        <w:pStyle w:val="4"/>
        <w:rPr>
          <w:rFonts w:hint="default" w:ascii="Times New Roman" w:hAnsi="Times New Roman" w:eastAsia="仿宋" w:cs="Times New Roman"/>
          <w:color w:val="auto"/>
          <w:highlight w:val="none"/>
        </w:rPr>
      </w:pPr>
      <w:r>
        <w:rPr>
          <w:rFonts w:hint="default" w:ascii="Times New Roman" w:hAnsi="Times New Roman" w:eastAsia="仿宋" w:cs="Times New Roman"/>
          <w:b w:val="0"/>
          <w:color w:val="auto"/>
          <w:highlight w:val="none"/>
        </w:rPr>
        <w:t>一、收</w:t>
      </w:r>
      <w:r>
        <w:rPr>
          <w:rStyle w:val="30"/>
          <w:rFonts w:hint="default" w:ascii="Times New Roman" w:hAnsi="Times New Roman" w:eastAsia="仿宋" w:cs="Times New Roman"/>
          <w:b w:val="0"/>
          <w:bCs w:val="0"/>
          <w:color w:val="auto"/>
          <w:highlight w:val="none"/>
        </w:rPr>
        <w:t>入支出决算总表</w:t>
      </w:r>
      <w:bookmarkEnd w:id="59"/>
    </w:p>
    <w:p>
      <w:pPr>
        <w:pStyle w:val="4"/>
        <w:rPr>
          <w:rFonts w:hint="default" w:ascii="Times New Roman" w:hAnsi="Times New Roman" w:eastAsia="仿宋" w:cs="Times New Roman"/>
          <w:color w:val="auto"/>
          <w:highlight w:val="none"/>
        </w:rPr>
      </w:pPr>
      <w:bookmarkStart w:id="60" w:name="_Toc15396620"/>
      <w:r>
        <w:rPr>
          <w:rFonts w:hint="default" w:ascii="Times New Roman" w:hAnsi="Times New Roman" w:eastAsia="仿宋" w:cs="Times New Roman"/>
          <w:b w:val="0"/>
          <w:color w:val="auto"/>
          <w:highlight w:val="none"/>
        </w:rPr>
        <w:t>二、收</w:t>
      </w:r>
      <w:r>
        <w:rPr>
          <w:rStyle w:val="30"/>
          <w:rFonts w:hint="default" w:ascii="Times New Roman" w:hAnsi="Times New Roman" w:eastAsia="仿宋" w:cs="Times New Roman"/>
          <w:b w:val="0"/>
          <w:bCs w:val="0"/>
          <w:color w:val="auto"/>
          <w:highlight w:val="none"/>
        </w:rPr>
        <w:t>入决算表</w:t>
      </w:r>
      <w:bookmarkEnd w:id="60"/>
    </w:p>
    <w:p>
      <w:pPr>
        <w:pStyle w:val="4"/>
        <w:rPr>
          <w:rFonts w:hint="default" w:ascii="Times New Roman" w:hAnsi="Times New Roman" w:eastAsia="仿宋" w:cs="Times New Roman"/>
          <w:color w:val="auto"/>
          <w:highlight w:val="none"/>
        </w:rPr>
      </w:pPr>
      <w:bookmarkStart w:id="61" w:name="_Toc15396621"/>
      <w:r>
        <w:rPr>
          <w:rStyle w:val="30"/>
          <w:rFonts w:hint="default" w:ascii="Times New Roman" w:hAnsi="Times New Roman" w:eastAsia="仿宋" w:cs="Times New Roman"/>
          <w:b w:val="0"/>
          <w:bCs w:val="0"/>
          <w:color w:val="auto"/>
          <w:highlight w:val="none"/>
        </w:rPr>
        <w:t>三、</w:t>
      </w:r>
      <w:r>
        <w:rPr>
          <w:rFonts w:hint="default" w:ascii="Times New Roman" w:hAnsi="Times New Roman" w:eastAsia="仿宋" w:cs="Times New Roman"/>
          <w:b w:val="0"/>
          <w:color w:val="auto"/>
          <w:highlight w:val="none"/>
        </w:rPr>
        <w:t>支</w:t>
      </w:r>
      <w:r>
        <w:rPr>
          <w:rStyle w:val="30"/>
          <w:rFonts w:hint="default" w:ascii="Times New Roman" w:hAnsi="Times New Roman" w:eastAsia="仿宋" w:cs="Times New Roman"/>
          <w:b w:val="0"/>
          <w:bCs w:val="0"/>
          <w:color w:val="auto"/>
          <w:highlight w:val="none"/>
        </w:rPr>
        <w:t>出决算表</w:t>
      </w:r>
      <w:bookmarkEnd w:id="61"/>
    </w:p>
    <w:p>
      <w:pPr>
        <w:pStyle w:val="4"/>
        <w:rPr>
          <w:rFonts w:hint="default" w:ascii="Times New Roman" w:hAnsi="Times New Roman" w:eastAsia="仿宋" w:cs="Times New Roman"/>
          <w:b w:val="0"/>
          <w:color w:val="auto"/>
          <w:highlight w:val="none"/>
        </w:rPr>
      </w:pPr>
      <w:bookmarkStart w:id="62" w:name="_Toc15396622"/>
      <w:r>
        <w:rPr>
          <w:rStyle w:val="30"/>
          <w:rFonts w:hint="default" w:ascii="Times New Roman" w:hAnsi="Times New Roman" w:eastAsia="仿宋" w:cs="Times New Roman"/>
          <w:b w:val="0"/>
          <w:bCs w:val="0"/>
          <w:color w:val="auto"/>
          <w:highlight w:val="none"/>
        </w:rPr>
        <w:t>四、</w:t>
      </w:r>
      <w:r>
        <w:rPr>
          <w:rFonts w:hint="default" w:ascii="Times New Roman" w:hAnsi="Times New Roman" w:eastAsia="仿宋" w:cs="Times New Roman"/>
          <w:b w:val="0"/>
          <w:color w:val="auto"/>
          <w:highlight w:val="none"/>
        </w:rPr>
        <w:t>财</w:t>
      </w:r>
      <w:r>
        <w:rPr>
          <w:rStyle w:val="30"/>
          <w:rFonts w:hint="default" w:ascii="Times New Roman" w:hAnsi="Times New Roman" w:eastAsia="仿宋" w:cs="Times New Roman"/>
          <w:b w:val="0"/>
          <w:bCs w:val="0"/>
          <w:color w:val="auto"/>
          <w:highlight w:val="none"/>
        </w:rPr>
        <w:t>政拨款收入支出决算总表</w:t>
      </w:r>
      <w:bookmarkEnd w:id="62"/>
    </w:p>
    <w:p>
      <w:pPr>
        <w:pStyle w:val="4"/>
        <w:rPr>
          <w:rStyle w:val="30"/>
          <w:rFonts w:hint="default" w:ascii="Times New Roman" w:hAnsi="Times New Roman" w:eastAsia="仿宋" w:cs="Times New Roman"/>
          <w:b w:val="0"/>
          <w:bCs w:val="0"/>
          <w:color w:val="auto"/>
          <w:highlight w:val="none"/>
        </w:rPr>
      </w:pPr>
      <w:bookmarkStart w:id="63" w:name="_Toc15396623"/>
      <w:r>
        <w:rPr>
          <w:rStyle w:val="30"/>
          <w:rFonts w:hint="default" w:ascii="Times New Roman" w:hAnsi="Times New Roman" w:eastAsia="仿宋" w:cs="Times New Roman"/>
          <w:b w:val="0"/>
          <w:bCs w:val="0"/>
          <w:color w:val="auto"/>
          <w:highlight w:val="none"/>
        </w:rPr>
        <w:t>五、</w:t>
      </w:r>
      <w:r>
        <w:rPr>
          <w:rFonts w:hint="default" w:ascii="Times New Roman" w:hAnsi="Times New Roman" w:eastAsia="仿宋" w:cs="Times New Roman"/>
          <w:b w:val="0"/>
          <w:color w:val="auto"/>
          <w:highlight w:val="none"/>
        </w:rPr>
        <w:t>财</w:t>
      </w:r>
      <w:r>
        <w:rPr>
          <w:rStyle w:val="30"/>
          <w:rFonts w:hint="default" w:ascii="Times New Roman" w:hAnsi="Times New Roman" w:eastAsia="仿宋" w:cs="Times New Roman"/>
          <w:b w:val="0"/>
          <w:bCs w:val="0"/>
          <w:color w:val="auto"/>
          <w:highlight w:val="none"/>
        </w:rPr>
        <w:t>政拨款支出决算明细表</w:t>
      </w:r>
      <w:bookmarkEnd w:id="63"/>
      <w:bookmarkStart w:id="64" w:name="_Toc15396624"/>
    </w:p>
    <w:p>
      <w:pPr>
        <w:pStyle w:val="4"/>
        <w:rPr>
          <w:rFonts w:hint="default" w:ascii="Times New Roman" w:hAnsi="Times New Roman" w:eastAsia="仿宋" w:cs="Times New Roman"/>
          <w:color w:val="auto"/>
          <w:highlight w:val="none"/>
        </w:rPr>
      </w:pPr>
      <w:r>
        <w:rPr>
          <w:rStyle w:val="30"/>
          <w:rFonts w:hint="default" w:ascii="Times New Roman" w:hAnsi="Times New Roman" w:eastAsia="仿宋" w:cs="Times New Roman"/>
          <w:b w:val="0"/>
          <w:bCs w:val="0"/>
          <w:color w:val="auto"/>
          <w:highlight w:val="none"/>
        </w:rPr>
        <w:t>六、</w:t>
      </w:r>
      <w:r>
        <w:rPr>
          <w:rFonts w:hint="default" w:ascii="Times New Roman" w:hAnsi="Times New Roman" w:eastAsia="仿宋" w:cs="Times New Roman"/>
          <w:b w:val="0"/>
          <w:color w:val="auto"/>
          <w:highlight w:val="none"/>
        </w:rPr>
        <w:t>一</w:t>
      </w:r>
      <w:r>
        <w:rPr>
          <w:rStyle w:val="30"/>
          <w:rFonts w:hint="default" w:ascii="Times New Roman" w:hAnsi="Times New Roman" w:eastAsia="仿宋" w:cs="Times New Roman"/>
          <w:b w:val="0"/>
          <w:bCs w:val="0"/>
          <w:color w:val="auto"/>
          <w:highlight w:val="none"/>
        </w:rPr>
        <w:t>般公共预算财政拨款支出决算表</w:t>
      </w:r>
      <w:bookmarkEnd w:id="64"/>
    </w:p>
    <w:p>
      <w:pPr>
        <w:pStyle w:val="4"/>
        <w:rPr>
          <w:rFonts w:hint="default" w:ascii="Times New Roman" w:hAnsi="Times New Roman" w:eastAsia="仿宋" w:cs="Times New Roman"/>
          <w:color w:val="auto"/>
          <w:highlight w:val="none"/>
        </w:rPr>
      </w:pPr>
      <w:bookmarkStart w:id="65" w:name="_Toc15396625"/>
      <w:r>
        <w:rPr>
          <w:rStyle w:val="30"/>
          <w:rFonts w:hint="default" w:ascii="Times New Roman" w:hAnsi="Times New Roman" w:eastAsia="仿宋" w:cs="Times New Roman"/>
          <w:b w:val="0"/>
          <w:bCs w:val="0"/>
          <w:color w:val="auto"/>
          <w:highlight w:val="none"/>
        </w:rPr>
        <w:t>七、</w:t>
      </w:r>
      <w:r>
        <w:rPr>
          <w:rFonts w:hint="default" w:ascii="Times New Roman" w:hAnsi="Times New Roman" w:eastAsia="仿宋" w:cs="Times New Roman"/>
          <w:b w:val="0"/>
          <w:color w:val="auto"/>
          <w:highlight w:val="none"/>
        </w:rPr>
        <w:t>一</w:t>
      </w:r>
      <w:r>
        <w:rPr>
          <w:rStyle w:val="30"/>
          <w:rFonts w:hint="default" w:ascii="Times New Roman" w:hAnsi="Times New Roman" w:eastAsia="仿宋" w:cs="Times New Roman"/>
          <w:b w:val="0"/>
          <w:bCs w:val="0"/>
          <w:color w:val="auto"/>
          <w:highlight w:val="none"/>
        </w:rPr>
        <w:t>般公共预算财政拨款支出决算明细表</w:t>
      </w:r>
      <w:bookmarkEnd w:id="65"/>
    </w:p>
    <w:p>
      <w:pPr>
        <w:pStyle w:val="4"/>
        <w:rPr>
          <w:rFonts w:hint="default" w:ascii="Times New Roman" w:hAnsi="Times New Roman" w:eastAsia="仿宋" w:cs="Times New Roman"/>
          <w:color w:val="auto"/>
          <w:highlight w:val="none"/>
        </w:rPr>
      </w:pPr>
      <w:bookmarkStart w:id="66" w:name="_Toc15396626"/>
      <w:r>
        <w:rPr>
          <w:rStyle w:val="30"/>
          <w:rFonts w:hint="default" w:ascii="Times New Roman" w:hAnsi="Times New Roman" w:eastAsia="仿宋" w:cs="Times New Roman"/>
          <w:b w:val="0"/>
          <w:bCs w:val="0"/>
          <w:color w:val="auto"/>
          <w:highlight w:val="none"/>
        </w:rPr>
        <w:t>八、</w:t>
      </w:r>
      <w:r>
        <w:rPr>
          <w:rFonts w:hint="default" w:ascii="Times New Roman" w:hAnsi="Times New Roman" w:eastAsia="仿宋" w:cs="Times New Roman"/>
          <w:b w:val="0"/>
          <w:color w:val="auto"/>
          <w:highlight w:val="none"/>
        </w:rPr>
        <w:t>一</w:t>
      </w:r>
      <w:r>
        <w:rPr>
          <w:rStyle w:val="30"/>
          <w:rFonts w:hint="default" w:ascii="Times New Roman" w:hAnsi="Times New Roman" w:eastAsia="仿宋" w:cs="Times New Roman"/>
          <w:b w:val="0"/>
          <w:bCs w:val="0"/>
          <w:color w:val="auto"/>
          <w:highlight w:val="none"/>
        </w:rPr>
        <w:t>般公共预算财政拨款基本支出决算表</w:t>
      </w:r>
      <w:bookmarkEnd w:id="66"/>
    </w:p>
    <w:p>
      <w:pPr>
        <w:pStyle w:val="4"/>
        <w:rPr>
          <w:rFonts w:hint="default" w:ascii="Times New Roman" w:hAnsi="Times New Roman" w:eastAsia="仿宋" w:cs="Times New Roman"/>
          <w:color w:val="auto"/>
          <w:highlight w:val="none"/>
        </w:rPr>
      </w:pPr>
      <w:bookmarkStart w:id="67" w:name="_Toc15396627"/>
      <w:r>
        <w:rPr>
          <w:rStyle w:val="30"/>
          <w:rFonts w:hint="default" w:ascii="Times New Roman" w:hAnsi="Times New Roman" w:eastAsia="仿宋" w:cs="Times New Roman"/>
          <w:b w:val="0"/>
          <w:bCs w:val="0"/>
          <w:color w:val="auto"/>
          <w:highlight w:val="none"/>
        </w:rPr>
        <w:t>九、</w:t>
      </w:r>
      <w:r>
        <w:rPr>
          <w:rFonts w:hint="default" w:ascii="Times New Roman" w:hAnsi="Times New Roman" w:eastAsia="仿宋" w:cs="Times New Roman"/>
          <w:b w:val="0"/>
          <w:color w:val="auto"/>
          <w:highlight w:val="none"/>
        </w:rPr>
        <w:t>一</w:t>
      </w:r>
      <w:r>
        <w:rPr>
          <w:rStyle w:val="30"/>
          <w:rFonts w:hint="default" w:ascii="Times New Roman" w:hAnsi="Times New Roman" w:eastAsia="仿宋" w:cs="Times New Roman"/>
          <w:b w:val="0"/>
          <w:bCs w:val="0"/>
          <w:color w:val="auto"/>
          <w:highlight w:val="none"/>
        </w:rPr>
        <w:t>般公共预算财政拨款项目支出决算表</w:t>
      </w:r>
      <w:bookmarkEnd w:id="67"/>
    </w:p>
    <w:p>
      <w:pPr>
        <w:pStyle w:val="4"/>
        <w:rPr>
          <w:rFonts w:hint="default" w:ascii="Times New Roman" w:hAnsi="Times New Roman" w:eastAsia="仿宋" w:cs="Times New Roman"/>
          <w:color w:val="auto"/>
          <w:highlight w:val="none"/>
        </w:rPr>
      </w:pPr>
      <w:bookmarkStart w:id="68" w:name="_Toc15396628"/>
      <w:r>
        <w:rPr>
          <w:rStyle w:val="30"/>
          <w:rFonts w:hint="default" w:ascii="Times New Roman" w:hAnsi="Times New Roman" w:eastAsia="仿宋" w:cs="Times New Roman"/>
          <w:b w:val="0"/>
          <w:bCs w:val="0"/>
          <w:color w:val="auto"/>
          <w:highlight w:val="none"/>
        </w:rPr>
        <w:t>十、</w:t>
      </w:r>
      <w:bookmarkEnd w:id="68"/>
      <w:r>
        <w:rPr>
          <w:rFonts w:hint="default" w:ascii="Times New Roman" w:hAnsi="Times New Roman" w:eastAsia="仿宋" w:cs="Times New Roman"/>
          <w:b w:val="0"/>
          <w:color w:val="auto"/>
          <w:highlight w:val="none"/>
        </w:rPr>
        <w:t>政</w:t>
      </w:r>
      <w:r>
        <w:rPr>
          <w:rStyle w:val="30"/>
          <w:rFonts w:hint="default" w:ascii="Times New Roman" w:hAnsi="Times New Roman" w:eastAsia="仿宋" w:cs="Times New Roman"/>
          <w:b w:val="0"/>
          <w:bCs w:val="0"/>
          <w:color w:val="auto"/>
          <w:highlight w:val="none"/>
        </w:rPr>
        <w:t>府性基金预算财政拨款收入支出决算表</w:t>
      </w:r>
    </w:p>
    <w:p>
      <w:pPr>
        <w:pStyle w:val="4"/>
        <w:rPr>
          <w:rFonts w:hint="default" w:ascii="Times New Roman" w:hAnsi="Times New Roman" w:eastAsia="仿宋" w:cs="Times New Roman"/>
          <w:color w:val="auto"/>
          <w:highlight w:val="none"/>
        </w:rPr>
      </w:pPr>
      <w:bookmarkStart w:id="69" w:name="_Toc15396629"/>
      <w:r>
        <w:rPr>
          <w:rStyle w:val="30"/>
          <w:rFonts w:hint="default" w:ascii="Times New Roman" w:hAnsi="Times New Roman" w:eastAsia="仿宋" w:cs="Times New Roman"/>
          <w:b w:val="0"/>
          <w:bCs w:val="0"/>
          <w:color w:val="auto"/>
          <w:highlight w:val="none"/>
        </w:rPr>
        <w:t>十一、</w:t>
      </w:r>
      <w:bookmarkEnd w:id="69"/>
      <w:r>
        <w:rPr>
          <w:rFonts w:hint="default" w:ascii="Times New Roman" w:hAnsi="Times New Roman" w:eastAsia="仿宋" w:cs="Times New Roman"/>
          <w:b w:val="0"/>
          <w:color w:val="auto"/>
          <w:highlight w:val="none"/>
        </w:rPr>
        <w:t>国</w:t>
      </w:r>
      <w:r>
        <w:rPr>
          <w:rStyle w:val="30"/>
          <w:rFonts w:hint="default" w:ascii="Times New Roman" w:hAnsi="Times New Roman" w:eastAsia="仿宋" w:cs="Times New Roman"/>
          <w:b w:val="0"/>
          <w:bCs w:val="0"/>
          <w:color w:val="auto"/>
          <w:highlight w:val="none"/>
        </w:rPr>
        <w:t>有资本经营预算</w:t>
      </w:r>
      <w:r>
        <w:rPr>
          <w:rStyle w:val="30"/>
          <w:rFonts w:hint="default" w:ascii="Times New Roman" w:hAnsi="Times New Roman" w:eastAsia="仿宋" w:cs="Times New Roman"/>
          <w:b w:val="0"/>
          <w:bCs w:val="0"/>
          <w:color w:val="auto"/>
          <w:highlight w:val="none"/>
          <w:lang w:eastAsia="zh-CN"/>
        </w:rPr>
        <w:t>财政拨款收入</w:t>
      </w:r>
      <w:r>
        <w:rPr>
          <w:rStyle w:val="30"/>
          <w:rFonts w:hint="default" w:ascii="Times New Roman" w:hAnsi="Times New Roman" w:eastAsia="仿宋" w:cs="Times New Roman"/>
          <w:b w:val="0"/>
          <w:bCs w:val="0"/>
          <w:color w:val="auto"/>
          <w:highlight w:val="none"/>
        </w:rPr>
        <w:t>支出决算表</w:t>
      </w:r>
    </w:p>
    <w:p>
      <w:pPr>
        <w:pStyle w:val="4"/>
        <w:rPr>
          <w:rFonts w:hint="default" w:ascii="Times New Roman" w:hAnsi="Times New Roman" w:eastAsia="仿宋" w:cs="Times New Roman"/>
          <w:color w:val="auto"/>
          <w:highlight w:val="none"/>
        </w:rPr>
      </w:pPr>
      <w:bookmarkStart w:id="70" w:name="_Toc15396630"/>
      <w:r>
        <w:rPr>
          <w:rStyle w:val="30"/>
          <w:rFonts w:hint="default" w:ascii="Times New Roman" w:hAnsi="Times New Roman" w:eastAsia="仿宋" w:cs="Times New Roman"/>
          <w:b w:val="0"/>
          <w:bCs w:val="0"/>
          <w:color w:val="auto"/>
          <w:highlight w:val="none"/>
        </w:rPr>
        <w:t>十二、</w:t>
      </w:r>
      <w:bookmarkEnd w:id="70"/>
      <w:r>
        <w:rPr>
          <w:rStyle w:val="30"/>
          <w:rFonts w:hint="default" w:ascii="Times New Roman" w:hAnsi="Times New Roman" w:eastAsia="仿宋" w:cs="Times New Roman"/>
          <w:b w:val="0"/>
          <w:bCs w:val="0"/>
          <w:color w:val="auto"/>
          <w:highlight w:val="none"/>
          <w:lang w:eastAsia="zh-CN"/>
        </w:rPr>
        <w:t>国有资本经营预算财政拨款支出决算表</w:t>
      </w:r>
    </w:p>
    <w:p>
      <w:pPr>
        <w:pStyle w:val="4"/>
        <w:rPr>
          <w:rFonts w:hint="default" w:ascii="Times New Roman" w:hAnsi="Times New Roman" w:eastAsia="仿宋" w:cs="Times New Roman"/>
          <w:color w:val="auto"/>
          <w:highlight w:val="none"/>
          <w:lang w:eastAsia="zh-CN"/>
        </w:rPr>
      </w:pPr>
      <w:bookmarkStart w:id="71" w:name="_Toc15396631"/>
      <w:r>
        <w:rPr>
          <w:rStyle w:val="30"/>
          <w:rFonts w:hint="default" w:ascii="Times New Roman" w:hAnsi="Times New Roman" w:eastAsia="仿宋" w:cs="Times New Roman"/>
          <w:b w:val="0"/>
          <w:bCs w:val="0"/>
          <w:color w:val="auto"/>
          <w:highlight w:val="none"/>
        </w:rPr>
        <w:t>十三、</w:t>
      </w:r>
      <w:bookmarkEnd w:id="71"/>
      <w:r>
        <w:rPr>
          <w:rStyle w:val="30"/>
          <w:rFonts w:hint="default" w:ascii="Times New Roman" w:hAnsi="Times New Roman" w:eastAsia="仿宋" w:cs="Times New Roman"/>
          <w:b w:val="0"/>
          <w:bCs w:val="0"/>
          <w:color w:val="auto"/>
          <w:highlight w:val="none"/>
          <w:lang w:eastAsia="zh-CN"/>
        </w:rPr>
        <w:t>财政拨款“三公”经费支出决算表</w:t>
      </w:r>
    </w:p>
    <w:sectPr>
      <w:footerReference r:id="rId13" w:type="first"/>
      <w:footerReference r:id="rId12" w:type="default"/>
      <w:pgSz w:w="11906" w:h="16838"/>
      <w:pgMar w:top="2098" w:right="1474" w:bottom="1984" w:left="1587" w:header="851" w:footer="992" w:gutter="0"/>
      <w:pgNumType w:fmt="decimal" w:start="70"/>
      <w:cols w:space="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5B56486"/>
    <w:multiLevelType w:val="singleLevel"/>
    <w:tmpl w:val="E5B56486"/>
    <w:lvl w:ilvl="0" w:tentative="0">
      <w:start w:val="1"/>
      <w:numFmt w:val="chineseCounting"/>
      <w:suff w:val="nothing"/>
      <w:lvlText w:val="（%1）"/>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NGZmOWY4NWQwMjJlODg5MDNlMWMyNDlmYzhjNG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96F6E"/>
    <w:rsid w:val="0A2032A3"/>
    <w:rsid w:val="0BF72115"/>
    <w:rsid w:val="0F196E3B"/>
    <w:rsid w:val="0F98263C"/>
    <w:rsid w:val="101860EC"/>
    <w:rsid w:val="1024082F"/>
    <w:rsid w:val="10C055FF"/>
    <w:rsid w:val="118107EC"/>
    <w:rsid w:val="13D50BC4"/>
    <w:rsid w:val="14753F22"/>
    <w:rsid w:val="16BB723D"/>
    <w:rsid w:val="19821E76"/>
    <w:rsid w:val="1BE8440E"/>
    <w:rsid w:val="1D155CEE"/>
    <w:rsid w:val="1FF35744"/>
    <w:rsid w:val="2134343B"/>
    <w:rsid w:val="23860B96"/>
    <w:rsid w:val="240371BF"/>
    <w:rsid w:val="29FD04D3"/>
    <w:rsid w:val="2C8A61B5"/>
    <w:rsid w:val="2D796670"/>
    <w:rsid w:val="2DF04E50"/>
    <w:rsid w:val="2F040D46"/>
    <w:rsid w:val="2FAF00FC"/>
    <w:rsid w:val="319F7F4E"/>
    <w:rsid w:val="31A166F9"/>
    <w:rsid w:val="3304709D"/>
    <w:rsid w:val="36AA5135"/>
    <w:rsid w:val="376D39B2"/>
    <w:rsid w:val="37E16F03"/>
    <w:rsid w:val="38D469F0"/>
    <w:rsid w:val="3D98207C"/>
    <w:rsid w:val="3E78745D"/>
    <w:rsid w:val="44E268DA"/>
    <w:rsid w:val="45173EE8"/>
    <w:rsid w:val="4A002A60"/>
    <w:rsid w:val="4A627F82"/>
    <w:rsid w:val="4B0E749A"/>
    <w:rsid w:val="4B4F25DA"/>
    <w:rsid w:val="4BE068DB"/>
    <w:rsid w:val="4D577224"/>
    <w:rsid w:val="4EAB630A"/>
    <w:rsid w:val="4ECE2238"/>
    <w:rsid w:val="52425CCB"/>
    <w:rsid w:val="526D6146"/>
    <w:rsid w:val="537E6D0A"/>
    <w:rsid w:val="5AF92295"/>
    <w:rsid w:val="5CD71FC4"/>
    <w:rsid w:val="5DEE01E3"/>
    <w:rsid w:val="5FDA74CF"/>
    <w:rsid w:val="68835746"/>
    <w:rsid w:val="6C4A05C8"/>
    <w:rsid w:val="6E7E3605"/>
    <w:rsid w:val="6FF5CC65"/>
    <w:rsid w:val="715C0E4B"/>
    <w:rsid w:val="72734D90"/>
    <w:rsid w:val="73AD73D5"/>
    <w:rsid w:val="73B6EB34"/>
    <w:rsid w:val="744731E5"/>
    <w:rsid w:val="76E3355F"/>
    <w:rsid w:val="77433FC4"/>
    <w:rsid w:val="778769C8"/>
    <w:rsid w:val="785B6EDE"/>
    <w:rsid w:val="79EE5BA4"/>
    <w:rsid w:val="7A894339"/>
    <w:rsid w:val="7D9B3C5A"/>
    <w:rsid w:val="7EE01A96"/>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2"/>
    <w:semiHidden/>
    <w:unhideWhenUsed/>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footnote text"/>
    <w:basedOn w:val="1"/>
    <w:next w:val="13"/>
    <w:qFormat/>
    <w:uiPriority w:val="0"/>
    <w:pPr>
      <w:widowControl w:val="0"/>
      <w:snapToGrid w:val="0"/>
      <w:jc w:val="left"/>
    </w:pPr>
    <w:rPr>
      <w:rFonts w:ascii="Calibri" w:hAnsi="Calibri" w:eastAsia="宋体" w:cs="Times New Roman"/>
      <w:kern w:val="2"/>
      <w:sz w:val="18"/>
      <w:szCs w:val="24"/>
      <w:lang w:val="en-US" w:eastAsia="zh-CN" w:bidi="ar-SA"/>
    </w:rPr>
  </w:style>
  <w:style w:type="paragraph" w:styleId="13">
    <w:name w:val="Body Text First Indent 2"/>
    <w:basedOn w:val="6"/>
    <w:next w:val="1"/>
    <w:unhideWhenUsed/>
    <w:qFormat/>
    <w:uiPriority w:val="99"/>
    <w:pPr>
      <w:ind w:firstLine="420" w:firstLineChars="200"/>
    </w:p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widowControl/>
      <w:jc w:val="left"/>
    </w:pPr>
    <w:rPr>
      <w:rFonts w:ascii="宋体" w:hAnsi="宋体" w:cs="宋体"/>
      <w:kern w:val="0"/>
      <w:sz w:val="24"/>
      <w:szCs w:val="24"/>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0"/>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9"/>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8"/>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chart" Target="charts/chart7.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t>收、支决算总计变动情况</a:t>
            </a:r>
          </a:p>
        </c:rich>
      </c:tx>
      <c:layout>
        <c:manualLayout>
          <c:xMode val="edge"/>
          <c:yMode val="edge"/>
          <c:x val="0.262734192037472"/>
          <c:y val="0.0322014847088468"/>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2021年收支预算执行情况</c:v>
                </c:pt>
              </c:strCache>
            </c:strRef>
          </c:tx>
          <c:spPr>
            <a:solidFill>
              <a:schemeClr val="accent1"/>
            </a:solidFill>
            <a:ln>
              <a:noFill/>
            </a:ln>
            <a:effectLst/>
          </c:spPr>
          <c:invertIfNegative val="0"/>
          <c:dLbls>
            <c:dLbl>
              <c:idx val="0"/>
              <c:layout>
                <c:manualLayout>
                  <c:x val="0.00234192037470726"/>
                  <c:y val="0.25848442584844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2520.62万元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68325526932084"/>
                      <c:h val="0.102278010227801"/>
                    </c:manualLayout>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Sheet1!$B$2</c:f>
              <c:numCache>
                <c:formatCode>General</c:formatCode>
                <c:ptCount val="1"/>
                <c:pt idx="0">
                  <c:v>2520.62</c:v>
                </c:pt>
              </c:numCache>
            </c:numRef>
          </c:val>
        </c:ser>
        <c:ser>
          <c:idx val="1"/>
          <c:order val="1"/>
          <c:tx>
            <c:strRef>
              <c:f>Sheet1!$C$1</c:f>
              <c:strCache>
                <c:ptCount val="1"/>
                <c:pt idx="0">
                  <c:v>2022年收支预算执行情况</c:v>
                </c:pt>
              </c:strCache>
            </c:strRef>
          </c:tx>
          <c:spPr>
            <a:solidFill>
              <a:schemeClr val="accent2"/>
            </a:solidFill>
            <a:ln>
              <a:noFill/>
            </a:ln>
            <a:effectLst/>
          </c:spPr>
          <c:invertIfNegative val="0"/>
          <c:dLbls>
            <c:dLbl>
              <c:idx val="0"/>
              <c:layout>
                <c:manualLayout>
                  <c:x val="-0.017271662763466"/>
                  <c:y val="0.37633658763365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3150.81万元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70081967213115"/>
                      <c:h val="0.105997210599721"/>
                    </c:manualLayout>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Sheet1!$C$2</c:f>
              <c:numCache>
                <c:formatCode>General</c:formatCode>
                <c:ptCount val="1"/>
                <c:pt idx="0">
                  <c:v>3150.81</c:v>
                </c:pt>
              </c:numCache>
            </c:numRef>
          </c:val>
        </c:ser>
        <c:dLbls>
          <c:showLegendKey val="0"/>
          <c:showVal val="1"/>
          <c:showCatName val="0"/>
          <c:showSerName val="0"/>
          <c:showPercent val="0"/>
          <c:showBubbleSize val="0"/>
        </c:dLbls>
        <c:gapWidth val="75"/>
        <c:overlap val="-25"/>
        <c:axId val="159524736"/>
        <c:axId val="159526272"/>
      </c:barChart>
      <c:catAx>
        <c:axId val="15952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9526272"/>
        <c:crosses val="autoZero"/>
        <c:auto val="1"/>
        <c:lblAlgn val="ctr"/>
        <c:lblOffset val="100"/>
        <c:noMultiLvlLbl val="0"/>
      </c:catAx>
      <c:valAx>
        <c:axId val="1595262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9524736"/>
        <c:crosses val="autoZero"/>
        <c:crossBetween val="between"/>
      </c:valAx>
      <c:spPr>
        <a:noFill/>
        <a:ln>
          <a:noFill/>
        </a:ln>
        <a:effectLst/>
      </c:spPr>
    </c:plotArea>
    <c:legend>
      <c:legendPos val="b"/>
      <c:layout>
        <c:manualLayout>
          <c:xMode val="edge"/>
          <c:yMode val="edge"/>
          <c:x val="0.17096018735363"/>
          <c:y val="0.881787477266823"/>
          <c:w val="0.716188524590164"/>
          <c:h val="0.0870355936606911"/>
        </c:manualLayou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73535638673253"/>
          <c:y val="0.0214602285980872"/>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title>
    <c:autoTitleDeleted val="0"/>
    <c:plotArea>
      <c:layout/>
      <c:pieChart>
        <c:varyColors val="1"/>
        <c:ser>
          <c:idx val="0"/>
          <c:order val="0"/>
          <c:tx>
            <c:strRef>
              <c:f>Sheet1!$B$1</c:f>
              <c:strCache>
                <c:ptCount val="1"/>
                <c:pt idx="0">
                  <c:v>收入决算情况</c:v>
                </c:pt>
              </c:strCache>
            </c:strRef>
          </c:tx>
          <c:spPr>
            <a:solidFill>
              <a:schemeClr val="accent6">
                <a:lumMod val="60000"/>
                <a:lumOff val="40000"/>
              </a:schemeClr>
            </a:solidFill>
          </c:spPr>
          <c:explosion val="0"/>
          <c:dPt>
            <c:idx val="0"/>
            <c:bubble3D val="0"/>
            <c:spPr>
              <a:solidFill>
                <a:schemeClr val="tx2">
                  <a:lumMod val="60000"/>
                  <a:lumOff val="40000"/>
                </a:schemeClr>
              </a:solidFill>
              <a:ln w="19050">
                <a:solidFill>
                  <a:schemeClr val="lt1"/>
                </a:solidFill>
              </a:ln>
              <a:effectLst/>
            </c:spPr>
          </c:dPt>
          <c:dPt>
            <c:idx val="1"/>
            <c:bubble3D val="0"/>
            <c:spPr>
              <a:solidFill>
                <a:schemeClr val="accent3">
                  <a:lumMod val="75000"/>
                </a:schemeClr>
              </a:solidFill>
              <a:ln w="19050">
                <a:solidFill>
                  <a:schemeClr val="lt1"/>
                </a:solidFill>
              </a:ln>
              <a:effectLst/>
            </c:spPr>
          </c:dPt>
          <c:dLbls>
            <c:dLbl>
              <c:idx val="0"/>
              <c:layout>
                <c:manualLayout>
                  <c:x val="-0.084788644258689"/>
                  <c:y val="-0.19360323894364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a:latin typeface="黑体" panose="02010609060101010101" charset="-122"/>
                        <a:ea typeface="黑体" panose="02010609060101010101" charset="-122"/>
                        <a:cs typeface="黑体" panose="02010609060101010101" charset="-122"/>
                        <a:sym typeface="黑体" panose="02010609060101010101" charset="-122"/>
                      </a:rPr>
                      <a:t>一般公共预算财政拨款收入,</a:t>
                    </a:r>
                    <a:r>
                      <a:rPr lang="en-US" altLang="zh-CN">
                        <a:latin typeface="黑体" panose="02010609060101010101" charset="-122"/>
                        <a:ea typeface="黑体" panose="02010609060101010101" charset="-122"/>
                        <a:cs typeface="黑体" panose="02010609060101010101" charset="-122"/>
                        <a:sym typeface="黑体" panose="02010609060101010101" charset="-122"/>
                      </a:rPr>
                      <a:t>2869.84</a:t>
                    </a:r>
                    <a:r>
                      <a:rPr>
                        <a:latin typeface="黑体" panose="02010609060101010101" charset="-122"/>
                        <a:ea typeface="黑体" panose="02010609060101010101" charset="-122"/>
                        <a:cs typeface="黑体" panose="02010609060101010101" charset="-122"/>
                        <a:sym typeface="黑体" panose="02010609060101010101" charset="-122"/>
                      </a:rPr>
                      <a:t>万元</a:t>
                    </a:r>
                    <a:endParaRPr>
                      <a:latin typeface="黑体" panose="02010609060101010101" charset="-122"/>
                      <a:ea typeface="黑体" panose="02010609060101010101" charset="-122"/>
                      <a:cs typeface="黑体" panose="02010609060101010101" charset="-122"/>
                      <a:sym typeface="黑体" panose="02010609060101010101" charset="-122"/>
                    </a:endParaRPr>
                  </a:p>
                </c:rich>
              </c:tx>
              <c:dLblPos val="bestFit"/>
              <c:showLegendKey val="0"/>
              <c:showVal val="1"/>
              <c:showCatName val="1"/>
              <c:showSerName val="0"/>
              <c:showPercent val="0"/>
              <c:showBubbleSize val="0"/>
              <c:extLst>
                <c:ext xmlns:c15="http://schemas.microsoft.com/office/drawing/2012/chart" uri="{CE6537A1-D6FC-4f65-9D91-7224C49458BB}">
                  <c15:layout>
                    <c:manualLayout>
                      <c:w val="0.295836273817925"/>
                      <c:h val="0.165150454863541"/>
                    </c:manualLayout>
                  </c15:layout>
                </c:ext>
              </c:extLst>
            </c:dLbl>
            <c:dLbl>
              <c:idx val="1"/>
              <c:layout>
                <c:manualLayout>
                  <c:x val="-0.0728684054106888"/>
                  <c:y val="0.055622086928683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a:latin typeface="黑体" panose="02010609060101010101" charset="-122"/>
                        <a:ea typeface="黑体" panose="02010609060101010101" charset="-122"/>
                        <a:cs typeface="黑体" panose="02010609060101010101" charset="-122"/>
                        <a:sym typeface="黑体" panose="02010609060101010101" charset="-122"/>
                      </a:rPr>
                      <a:t>政府性基金预算财政拨款收入, </a:t>
                    </a:r>
                    <a:r>
                      <a:rPr lang="en-US" altLang="zh-CN">
                        <a:latin typeface="黑体" panose="02010609060101010101" charset="-122"/>
                        <a:ea typeface="黑体" panose="02010609060101010101" charset="-122"/>
                        <a:cs typeface="黑体" panose="02010609060101010101" charset="-122"/>
                        <a:sym typeface="黑体" panose="02010609060101010101" charset="-122"/>
                      </a:rPr>
                      <a:t>280.97</a:t>
                    </a:r>
                    <a:r>
                      <a:rPr>
                        <a:latin typeface="黑体" panose="02010609060101010101" charset="-122"/>
                        <a:ea typeface="黑体" panose="02010609060101010101" charset="-122"/>
                        <a:cs typeface="黑体" panose="02010609060101010101" charset="-122"/>
                        <a:sym typeface="黑体" panose="02010609060101010101" charset="-122"/>
                      </a:rPr>
                      <a:t>万元</a:t>
                    </a:r>
                    <a:endParaRPr>
                      <a:latin typeface="黑体" panose="02010609060101010101" charset="-122"/>
                      <a:ea typeface="黑体" panose="02010609060101010101" charset="-122"/>
                      <a:cs typeface="黑体" panose="02010609060101010101" charset="-122"/>
                      <a:sym typeface="黑体" panose="02010609060101010101" charset="-122"/>
                    </a:endParaRPr>
                  </a:p>
                </c:rich>
              </c:tx>
              <c:dLblPos val="bestFit"/>
              <c:showLegendKey val="0"/>
              <c:showVal val="1"/>
              <c:showCatName val="1"/>
              <c:showSerName val="0"/>
              <c:showPercent val="0"/>
              <c:showBubbleSize val="0"/>
              <c:extLst>
                <c:ext xmlns:c15="http://schemas.microsoft.com/office/drawing/2012/chart" uri="{CE6537A1-D6FC-4f65-9D91-7224C49458BB}">
                  <c15:layout>
                    <c:manualLayout>
                      <c:w val="0.300618121513644"/>
                      <c:h val="0.165053242981607"/>
                    </c:manualLayout>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2869.84</c:v>
                </c:pt>
                <c:pt idx="1">
                  <c:v>280.97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ayout>
        <c:manualLayout>
          <c:xMode val="edge"/>
          <c:yMode val="edge"/>
          <c:x val="0.604940014114326"/>
          <c:y val="0.424539304875204"/>
          <c:w val="0.378122794636556"/>
          <c:h val="0.24259388850011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r>
              <a:rPr b="0">
                <a:latin typeface="宋体" panose="02010600030101010101" charset="-122"/>
                <a:ea typeface="宋体" panose="02010600030101010101" charset="-122"/>
                <a:cs typeface="宋体" panose="02010600030101010101" charset="-122"/>
                <a:sym typeface="宋体" panose="02010600030101010101" charset="-122"/>
              </a:rPr>
              <a:t>支出决算情况</a:t>
            </a:r>
            <a:endParaRPr b="0">
              <a:latin typeface="宋体" panose="02010600030101010101" charset="-122"/>
              <a:ea typeface="宋体" panose="02010600030101010101" charset="-122"/>
              <a:cs typeface="宋体" panose="02010600030101010101" charset="-122"/>
              <a:sym typeface="宋体" panose="02010600030101010101" charset="-122"/>
            </a:endParaRPr>
          </a:p>
        </c:rich>
      </c:tx>
      <c:layout>
        <c:manualLayout>
          <c:xMode val="edge"/>
          <c:yMode val="edge"/>
          <c:x val="0.370338741816112"/>
          <c:y val="0.0290861732146733"/>
        </c:manualLayout>
      </c:layout>
      <c:overlay val="0"/>
      <c:spPr>
        <a:noFill/>
        <a:ln>
          <a:noFill/>
        </a:ln>
        <a:effectLst/>
      </c:spPr>
    </c:title>
    <c:autoTitleDeleted val="0"/>
    <c:plotArea>
      <c:layout/>
      <c:pieChart>
        <c:varyColors val="1"/>
        <c:ser>
          <c:idx val="0"/>
          <c:order val="0"/>
          <c:tx>
            <c:strRef>
              <c:f>Sheet1!$B$1</c:f>
              <c:strCache>
                <c:ptCount val="1"/>
                <c:pt idx="0">
                  <c:v>单位：万元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68281960526464"/>
                  <c:y val="0.1691737680137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r>
                      <a:rPr b="0"/>
                      <a:t>基本支出,</a:t>
                    </a:r>
                    <a:r>
                      <a:rPr lang="en-US" altLang="zh-CN" b="0"/>
                      <a:t>                  </a:t>
                    </a:r>
                    <a:r>
                      <a:rPr b="0"/>
                      <a:t> </a:t>
                    </a:r>
                    <a:r>
                      <a:rPr lang="en-US" altLang="zh-CN" b="0"/>
                      <a:t>692.1</a:t>
                    </a:r>
                    <a:r>
                      <a:rPr b="0"/>
                      <a:t>万元</a:t>
                    </a:r>
                    <a:endParaRPr b="0"/>
                  </a:p>
                </c:rich>
              </c:tx>
              <c:dLblPos val="bestFit"/>
              <c:showLegendKey val="0"/>
              <c:showVal val="1"/>
              <c:showCatName val="1"/>
              <c:showSerName val="0"/>
              <c:showPercent val="0"/>
              <c:showBubbleSize val="0"/>
              <c:extLst>
                <c:ext xmlns:c15="http://schemas.microsoft.com/office/drawing/2012/chart" uri="{CE6537A1-D6FC-4f65-9D91-7224C49458BB}">
                  <c15:layout>
                    <c:manualLayout>
                      <c:w val="0.271074380165289"/>
                      <c:h val="0.164573186362471"/>
                    </c:manualLayout>
                  </c15:layout>
                </c:ext>
              </c:extLst>
            </c:dLbl>
            <c:dLbl>
              <c:idx val="1"/>
              <c:layout>
                <c:manualLayout>
                  <c:x val="0.159783097139677"/>
                  <c:y val="-0.18746309348338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r>
                      <a:rPr b="0"/>
                      <a:t>项目支出, </a:t>
                    </a:r>
                    <a:r>
                      <a:rPr lang="en-US" altLang="zh-CN" b="0"/>
                      <a:t>2458.71</a:t>
                    </a:r>
                    <a:r>
                      <a:rPr b="0"/>
                      <a:t>万元</a:t>
                    </a:r>
                    <a:endParaRPr b="0"/>
                  </a:p>
                </c:rich>
              </c:tx>
              <c:dLblPos val="bestFit"/>
              <c:showLegendKey val="0"/>
              <c:showVal val="1"/>
              <c:showCatName val="1"/>
              <c:showSerName val="0"/>
              <c:showPercent val="0"/>
              <c:showBubbleSize val="0"/>
              <c:extLst>
                <c:ext xmlns:c15="http://schemas.microsoft.com/office/drawing/2012/chart" uri="{CE6537A1-D6FC-4f65-9D91-7224C49458BB}">
                  <c15:layout>
                    <c:manualLayout>
                      <c:w val="0.236694214876033"/>
                      <c:h val="0.199948731094591"/>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p>
            </c:txPr>
            <c:dLblPos val="bestFit"/>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基本支出</c:v>
                </c:pt>
                <c:pt idx="1">
                  <c:v>项目支出</c:v>
                </c:pt>
              </c:strCache>
            </c:strRef>
          </c:cat>
          <c:val>
            <c:numRef>
              <c:f>Sheet1!$B$2:$B$3</c:f>
              <c:numCache>
                <c:formatCode>General</c:formatCode>
                <c:ptCount val="2"/>
                <c:pt idx="0">
                  <c:v>692.1</c:v>
                </c:pt>
                <c:pt idx="1">
                  <c:v>2458.71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b="0">
          <a:latin typeface="黑体" panose="02010609060101010101" charset="-122"/>
          <a:ea typeface="黑体" panose="02010609060101010101" charset="-122"/>
          <a:cs typeface="黑体" panose="02010609060101010101" charset="-122"/>
          <a:sym typeface="黑体" panose="0201060906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r>
              <a:rPr b="0">
                <a:latin typeface="宋体" panose="02010600030101010101" charset="-122"/>
                <a:ea typeface="宋体" panose="02010600030101010101" charset="-122"/>
                <a:cs typeface="宋体" panose="02010600030101010101" charset="-122"/>
                <a:sym typeface="宋体" panose="02010600030101010101" charset="-122"/>
              </a:rPr>
              <a:t>财政拨款收、支决算总计变动情况</a:t>
            </a:r>
            <a:endParaRPr b="0">
              <a:latin typeface="宋体" panose="02010600030101010101" charset="-122"/>
              <a:ea typeface="宋体" panose="02010600030101010101" charset="-122"/>
              <a:cs typeface="宋体" panose="02010600030101010101" charset="-122"/>
              <a:sym typeface="宋体" panose="02010600030101010101" charset="-122"/>
            </a:endParaRPr>
          </a:p>
        </c:rich>
      </c:tx>
      <c:layout>
        <c:manualLayout>
          <c:xMode val="edge"/>
          <c:yMode val="edge"/>
          <c:x val="0.212466211732046"/>
          <c:y val="0.00667556742323097"/>
        </c:manualLayout>
      </c:layout>
      <c:overlay val="0"/>
      <c:spPr>
        <a:noFill/>
        <a:ln>
          <a:noFill/>
        </a:ln>
        <a:effectLst/>
      </c:spPr>
    </c:title>
    <c:autoTitleDeleted val="0"/>
    <c:plotArea>
      <c:layout>
        <c:manualLayout>
          <c:layoutTarget val="inner"/>
          <c:xMode val="edge"/>
          <c:yMode val="edge"/>
          <c:x val="0.0766830786026201"/>
          <c:y val="0.121263005780347"/>
          <c:w val="0.8938"/>
          <c:h val="0.716566666666667"/>
        </c:manualLayout>
      </c:layout>
      <c:barChart>
        <c:barDir val="col"/>
        <c:grouping val="clustered"/>
        <c:varyColors val="0"/>
        <c:ser>
          <c:idx val="0"/>
          <c:order val="0"/>
          <c:tx>
            <c:strRef>
              <c:f>Sheet1!$A$1</c:f>
              <c:strCache>
                <c:ptCount val="1"/>
                <c:pt idx="0">
                  <c:v>2021年财政拨款收、支决算数</c:v>
                </c:pt>
              </c:strCache>
            </c:strRef>
          </c:tx>
          <c:spPr>
            <a:solidFill>
              <a:schemeClr val="tx2">
                <a:lumMod val="60000"/>
                <a:lumOff val="40000"/>
              </a:schemeClr>
            </a:solidFill>
            <a:ln>
              <a:noFill/>
            </a:ln>
            <a:effectLst/>
          </c:spPr>
          <c:invertIfNegative val="0"/>
          <c:dLbls>
            <c:dLbl>
              <c:idx val="0"/>
              <c:layout>
                <c:manualLayout>
                  <c:x val="0.00204694323144105"/>
                  <c:y val="0.232977303070761"/>
                </c:manualLayout>
              </c:layout>
              <c:tx>
                <c:rich>
                  <a:bodyPr rot="0" spcFirstLastPara="0" vertOverflow="ellipsis" vert="horz" wrap="square" lIns="38100" tIns="19050" rIns="38100" bIns="19050" anchor="ctr" anchorCtr="1"/>
                  <a:lstStyle/>
                  <a:p>
                    <a:pPr defTabSz="914400">
                      <a:defRPr lang="zh-CN" sz="105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lang="en-US" altLang="zh-CN" sz="1050">
                        <a:latin typeface="黑体" panose="02010609060101010101" charset="-122"/>
                        <a:ea typeface="黑体" panose="02010609060101010101" charset="-122"/>
                        <a:cs typeface="黑体" panose="02010609060101010101" charset="-122"/>
                        <a:sym typeface="黑体" panose="02010609060101010101" charset="-122"/>
                      </a:rPr>
                      <a:t>2520.62</a:t>
                    </a:r>
                    <a:r>
                      <a:rPr sz="1050">
                        <a:latin typeface="黑体" panose="02010609060101010101" charset="-122"/>
                        <a:ea typeface="黑体" panose="02010609060101010101" charset="-122"/>
                        <a:cs typeface="黑体" panose="02010609060101010101" charset="-122"/>
                        <a:sym typeface="黑体" panose="02010609060101010101" charset="-122"/>
                      </a:rPr>
                      <a:t>万元</a:t>
                    </a:r>
                    <a:endParaRPr sz="1050">
                      <a:latin typeface="黑体" panose="02010609060101010101" charset="-122"/>
                      <a:ea typeface="黑体" panose="02010609060101010101" charset="-122"/>
                      <a:cs typeface="黑体" panose="02010609060101010101" charset="-122"/>
                      <a:sym typeface="黑体" panose="02010609060101010101" charset="-122"/>
                    </a:endParaRPr>
                  </a:p>
                </c:rich>
              </c:tx>
              <c:dLblPos val="outEnd"/>
              <c:showLegendKey val="0"/>
              <c:showVal val="1"/>
              <c:showCatName val="0"/>
              <c:showSerName val="0"/>
              <c:showPercent val="0"/>
              <c:showBubbleSize val="0"/>
              <c:extLst>
                <c:ext xmlns:c15="http://schemas.microsoft.com/office/drawing/2012/chart" uri="{CE6537A1-D6FC-4f65-9D91-7224C49458BB}">
                  <c15:layout>
                    <c:manualLayout>
                      <c:w val="0.184497816593886"/>
                      <c:h val="0.070983533600356"/>
                    </c:manualLayout>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Sheet1!$A$2</c:f>
              <c:numCache>
                <c:formatCode>General</c:formatCode>
                <c:ptCount val="1"/>
                <c:pt idx="0">
                  <c:v>2520.62</c:v>
                </c:pt>
              </c:numCache>
            </c:numRef>
          </c:val>
        </c:ser>
        <c:ser>
          <c:idx val="1"/>
          <c:order val="1"/>
          <c:tx>
            <c:strRef>
              <c:f>Sheet1!$B$1</c:f>
              <c:strCache>
                <c:ptCount val="1"/>
                <c:pt idx="0">
                  <c:v>2022年财政拨款收、支决算数</c:v>
                </c:pt>
              </c:strCache>
            </c:strRef>
          </c:tx>
          <c:spPr>
            <a:solidFill>
              <a:schemeClr val="accent6">
                <a:lumMod val="60000"/>
                <a:lumOff val="40000"/>
              </a:schemeClr>
            </a:solidFill>
            <a:ln>
              <a:noFill/>
            </a:ln>
            <a:effectLst/>
          </c:spPr>
          <c:invertIfNegative val="0"/>
          <c:dLbls>
            <c:dLbl>
              <c:idx val="0"/>
              <c:layout>
                <c:manualLayout>
                  <c:x val="0.00573144104803493"/>
                  <c:y val="0.249221183800623"/>
                </c:manualLayout>
              </c:layout>
              <c:tx>
                <c:rich>
                  <a:bodyPr rot="0" spcFirstLastPara="0" vertOverflow="ellipsis" vert="horz" wrap="square" lIns="38100" tIns="19050" rIns="38100" bIns="19050" anchor="ctr" anchorCtr="1"/>
                  <a:lstStyle/>
                  <a:p>
                    <a:pPr defTabSz="914400">
                      <a:defRPr lang="zh-CN" sz="105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lang="en-US" altLang="zh-CN" sz="1050">
                        <a:latin typeface="黑体" panose="02010609060101010101" charset="-122"/>
                        <a:ea typeface="黑体" panose="02010609060101010101" charset="-122"/>
                        <a:cs typeface="黑体" panose="02010609060101010101" charset="-122"/>
                        <a:sym typeface="黑体" panose="02010609060101010101" charset="-122"/>
                      </a:rPr>
                      <a:t>3150.81</a:t>
                    </a:r>
                    <a:r>
                      <a:rPr sz="1050">
                        <a:latin typeface="黑体" panose="02010609060101010101" charset="-122"/>
                        <a:ea typeface="黑体" panose="02010609060101010101" charset="-122"/>
                        <a:cs typeface="黑体" panose="02010609060101010101" charset="-122"/>
                        <a:sym typeface="黑体" panose="02010609060101010101" charset="-122"/>
                      </a:rPr>
                      <a:t>万元</a:t>
                    </a:r>
                    <a:endParaRPr lang="en-US" altLang="zh-CN" sz="1050">
                      <a:latin typeface="黑体" panose="02010609060101010101" charset="-122"/>
                      <a:ea typeface="黑体" panose="02010609060101010101" charset="-122"/>
                      <a:cs typeface="黑体" panose="02010609060101010101" charset="-122"/>
                      <a:sym typeface="黑体" panose="02010609060101010101" charset="-122"/>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Sheet1!$B$2</c:f>
              <c:numCache>
                <c:formatCode>General</c:formatCode>
                <c:ptCount val="1"/>
                <c:pt idx="0">
                  <c:v>3150.81</c:v>
                </c:pt>
              </c:numCache>
            </c:numRef>
          </c:val>
        </c:ser>
        <c:dLbls>
          <c:showLegendKey val="0"/>
          <c:showVal val="1"/>
          <c:showCatName val="0"/>
          <c:showSerName val="0"/>
          <c:showPercent val="0"/>
          <c:showBubbleSize val="0"/>
        </c:dLbls>
        <c:gapWidth val="219"/>
        <c:overlap val="-27"/>
        <c:axId val="231794944"/>
        <c:axId val="235106304"/>
      </c:barChart>
      <c:catAx>
        <c:axId val="231794944"/>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ea"/>
                <a:ea typeface="+mn-ea"/>
                <a:cs typeface="+mn-ea"/>
                <a:sym typeface="+mn-ea"/>
              </a:defRPr>
            </a:pPr>
          </a:p>
        </c:txPr>
        <c:crossAx val="235106304"/>
        <c:crosses val="autoZero"/>
        <c:auto val="1"/>
        <c:lblAlgn val="ctr"/>
        <c:lblOffset val="100"/>
        <c:noMultiLvlLbl val="0"/>
      </c:catAx>
      <c:valAx>
        <c:axId val="2351063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ea"/>
                <a:ea typeface="+mn-ea"/>
                <a:cs typeface="+mn-ea"/>
                <a:sym typeface="+mn-ea"/>
              </a:defRPr>
            </a:pPr>
          </a:p>
        </c:txPr>
        <c:crossAx val="23179494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ea"/>
                <a:ea typeface="+mn-ea"/>
                <a:cs typeface="+mn-ea"/>
                <a:sym typeface="+mn-ea"/>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ea"/>
                <a:ea typeface="+mn-ea"/>
                <a:cs typeface="+mn-ea"/>
                <a:sym typeface="+mn-ea"/>
              </a:defRPr>
            </a:pPr>
          </a:p>
        </c:txPr>
      </c:legendEntry>
      <c:layout>
        <c:manualLayout>
          <c:xMode val="edge"/>
          <c:yMode val="edge"/>
          <c:x val="0.0595547846198323"/>
          <c:y val="0.846340804752903"/>
          <c:w val="0.890575310783463"/>
          <c:h val="0.11504185795301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ea"/>
              <a:ea typeface="+mn-ea"/>
              <a:cs typeface="+mn-ea"/>
              <a:sym typeface="+mn-ea"/>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mn-ea"/>
          <a:ea typeface="+mn-ea"/>
          <a:cs typeface="+mn-ea"/>
          <a:sym typeface="+mn-ea"/>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manualLayout>
          <c:layoutTarget val="inner"/>
          <c:xMode val="edge"/>
          <c:yMode val="edge"/>
          <c:x val="0.0777482483691713"/>
          <c:y val="0.161920951976201"/>
          <c:w val="0.89736651365064"/>
          <c:h val="0.684955376115597"/>
        </c:manualLayout>
      </c:layout>
      <c:barChart>
        <c:barDir val="col"/>
        <c:grouping val="clustered"/>
        <c:varyColors val="0"/>
        <c:ser>
          <c:idx val="0"/>
          <c:order val="0"/>
          <c:tx>
            <c:strRef>
              <c:f>Sheet1!$B$1</c:f>
              <c:strCache>
                <c:ptCount val="1"/>
                <c:pt idx="0">
                  <c:v>2021年一般公共预算财政拨款支出决算</c:v>
                </c:pt>
              </c:strCache>
            </c:strRef>
          </c:tx>
          <c:spPr>
            <a:solidFill>
              <a:schemeClr val="accent1"/>
            </a:solidFill>
            <a:ln>
              <a:noFill/>
            </a:ln>
            <a:effectLst/>
          </c:spPr>
          <c:invertIfNegative val="0"/>
          <c:dLbls>
            <c:dLbl>
              <c:idx val="0"/>
              <c:layout>
                <c:manualLayout>
                  <c:x val="0"/>
                  <c:y val="0.011899702507437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2411.1万元</a:t>
                    </a:r>
                  </a:p>
                </c:rich>
              </c:tx>
              <c:dLblPos val="ctr"/>
              <c:showLegendKey val="0"/>
              <c:showVal val="1"/>
              <c:showCatName val="0"/>
              <c:showSerName val="0"/>
              <c:showPercent val="0"/>
              <c:showBubbleSize val="0"/>
              <c:extLst>
                <c:ext xmlns:c15="http://schemas.microsoft.com/office/drawing/2012/chart" uri="{CE6537A1-D6FC-4f65-9D91-7224C49458BB}">
                  <c15:layout>
                    <c:manualLayout>
                      <c:w val="0.158854795844407"/>
                      <c:h val="0.0641733956651084"/>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2411.1</c:v>
                </c:pt>
              </c:numCache>
            </c:numRef>
          </c:val>
        </c:ser>
        <c:ser>
          <c:idx val="1"/>
          <c:order val="1"/>
          <c:tx>
            <c:strRef>
              <c:f>Sheet1!$C$1</c:f>
              <c:strCache>
                <c:ptCount val="1"/>
                <c:pt idx="0">
                  <c:v>2022年一般公共预算财政拨款支出决算</c:v>
                </c:pt>
              </c:strCache>
            </c:strRef>
          </c:tx>
          <c:spPr>
            <a:solidFill>
              <a:schemeClr val="accent2"/>
            </a:solidFill>
            <a:ln>
              <a:noFill/>
            </a:ln>
            <a:effectLst/>
          </c:spPr>
          <c:invertIfNegative val="0"/>
          <c:dLbls>
            <c:dLbl>
              <c:idx val="0"/>
              <c:layout>
                <c:manualLayout>
                  <c:x val="-0.00821454457598454"/>
                  <c:y val="0.34487887802804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2869.84万元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2869.84</c:v>
                </c:pt>
              </c:numCache>
            </c:numRef>
          </c:val>
        </c:ser>
        <c:dLbls>
          <c:showLegendKey val="0"/>
          <c:showVal val="1"/>
          <c:showCatName val="0"/>
          <c:showSerName val="0"/>
          <c:showPercent val="0"/>
          <c:showBubbleSize val="0"/>
        </c:dLbls>
        <c:gapWidth val="75"/>
        <c:overlap val="-25"/>
        <c:axId val="638149457"/>
        <c:axId val="876521127"/>
      </c:barChart>
      <c:catAx>
        <c:axId val="638149457"/>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6521127"/>
        <c:crosses val="autoZero"/>
        <c:auto val="1"/>
        <c:lblAlgn val="ctr"/>
        <c:lblOffset val="100"/>
        <c:noMultiLvlLbl val="0"/>
      </c:catAx>
      <c:valAx>
        <c:axId val="876521127"/>
        <c:scaling>
          <c:orientation val="minMax"/>
          <c:max val="3000"/>
          <c:min val="0"/>
        </c:scaling>
        <c:delete val="0"/>
        <c:axPos val="l"/>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8149457"/>
        <c:crosses val="autoZero"/>
        <c:crossBetween val="between"/>
        <c:minorUnit val="500"/>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单位：万元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187529097165643"/>
                  <c:y val="-0.27287037205533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r>
                      <a:rPr b="0">
                        <a:latin typeface="黑体" panose="02010609060101010101" charset="-122"/>
                        <a:ea typeface="黑体" panose="02010609060101010101" charset="-122"/>
                        <a:cs typeface="黑体" panose="02010609060101010101" charset="-122"/>
                        <a:sym typeface="黑体" panose="02010609060101010101" charset="-122"/>
                      </a:rPr>
                      <a:t>社会保障和就业（类）支出, </a:t>
                    </a:r>
                    <a:r>
                      <a:rPr lang="en-US" altLang="zh-CN" b="0">
                        <a:latin typeface="黑体" panose="02010609060101010101" charset="-122"/>
                        <a:ea typeface="黑体" panose="02010609060101010101" charset="-122"/>
                        <a:cs typeface="黑体" panose="02010609060101010101" charset="-122"/>
                        <a:sym typeface="黑体" panose="02010609060101010101" charset="-122"/>
                      </a:rPr>
                      <a:t>2801.11</a:t>
                    </a:r>
                    <a:r>
                      <a:rPr b="0">
                        <a:latin typeface="黑体" panose="02010609060101010101" charset="-122"/>
                        <a:ea typeface="黑体" panose="02010609060101010101" charset="-122"/>
                        <a:cs typeface="黑体" panose="02010609060101010101" charset="-122"/>
                        <a:sym typeface="黑体" panose="02010609060101010101" charset="-122"/>
                      </a:rPr>
                      <a:t>万元</a:t>
                    </a:r>
                    <a:endParaRPr b="0">
                      <a:latin typeface="黑体" panose="02010609060101010101" charset="-122"/>
                      <a:ea typeface="黑体" panose="02010609060101010101" charset="-122"/>
                      <a:cs typeface="黑体" panose="02010609060101010101" charset="-122"/>
                      <a:sym typeface="黑体" panose="02010609060101010101" charset="-122"/>
                    </a:endParaRPr>
                  </a:p>
                </c:rich>
              </c:tx>
              <c:dLblPos val="bestFit"/>
              <c:showLegendKey val="0"/>
              <c:showVal val="1"/>
              <c:showCatName val="1"/>
              <c:showSerName val="0"/>
              <c:showPercent val="0"/>
              <c:showBubbleSize val="0"/>
              <c:extLst>
                <c:ext xmlns:c15="http://schemas.microsoft.com/office/drawing/2012/chart" uri="{CE6537A1-D6FC-4f65-9D91-7224C49458BB}">
                  <c15:layout>
                    <c:manualLayout>
                      <c:w val="0.323274424808269"/>
                      <c:h val="0.336179295624333"/>
                    </c:manualLayout>
                  </c15:layout>
                </c:ext>
              </c:extLst>
            </c:dLbl>
            <c:dLbl>
              <c:idx val="1"/>
              <c:layout>
                <c:manualLayout>
                  <c:x val="-0.154648497275007"/>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r>
                      <a:rPr b="0">
                        <a:latin typeface="黑体" panose="02010609060101010101" charset="-122"/>
                        <a:ea typeface="黑体" panose="02010609060101010101" charset="-122"/>
                        <a:cs typeface="黑体" panose="02010609060101010101" charset="-122"/>
                        <a:sym typeface="黑体" panose="02010609060101010101" charset="-122"/>
                      </a:rPr>
                      <a:t>卫生健康（类）支出, </a:t>
                    </a:r>
                    <a:r>
                      <a:rPr lang="en-US" altLang="zh-CN" b="0">
                        <a:latin typeface="黑体" panose="02010609060101010101" charset="-122"/>
                        <a:ea typeface="黑体" panose="02010609060101010101" charset="-122"/>
                        <a:cs typeface="黑体" panose="02010609060101010101" charset="-122"/>
                        <a:sym typeface="黑体" panose="02010609060101010101" charset="-122"/>
                      </a:rPr>
                      <a:t>27.18</a:t>
                    </a:r>
                    <a:r>
                      <a:rPr b="0">
                        <a:latin typeface="黑体" panose="02010609060101010101" charset="-122"/>
                        <a:ea typeface="黑体" panose="02010609060101010101" charset="-122"/>
                        <a:cs typeface="黑体" panose="02010609060101010101" charset="-122"/>
                        <a:sym typeface="黑体" panose="02010609060101010101" charset="-122"/>
                      </a:rPr>
                      <a:t>万元</a:t>
                    </a:r>
                    <a:endParaRPr b="0">
                      <a:latin typeface="黑体" panose="02010609060101010101" charset="-122"/>
                      <a:ea typeface="黑体" panose="02010609060101010101" charset="-122"/>
                      <a:cs typeface="黑体" panose="02010609060101010101" charset="-122"/>
                      <a:sym typeface="黑体" panose="02010609060101010101" charset="-122"/>
                    </a:endParaRPr>
                  </a:p>
                </c:rich>
              </c:tx>
              <c:dLblPos val="bestFit"/>
              <c:showLegendKey val="0"/>
              <c:showVal val="1"/>
              <c:showCatName val="1"/>
              <c:showSerName val="0"/>
              <c:showPercent val="0"/>
              <c:showBubbleSize val="0"/>
              <c:extLst>
                <c:ext xmlns:c15="http://schemas.microsoft.com/office/drawing/2012/chart" uri="{CE6537A1-D6FC-4f65-9D91-7224C49458BB}">
                  <c15:layout>
                    <c:manualLayout>
                      <c:w val="0.284823284823285"/>
                      <c:h val="0.152708124373119"/>
                    </c:manualLayout>
                  </c15:layout>
                </c:ext>
              </c:extLst>
            </c:dLbl>
            <c:dLbl>
              <c:idx val="2"/>
              <c:layout>
                <c:manualLayout>
                  <c:x val="0.24779321087284"/>
                  <c:y val="0.0040021344717182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r>
                      <a:rPr b="0">
                        <a:latin typeface="黑体" panose="02010609060101010101" charset="-122"/>
                        <a:ea typeface="黑体" panose="02010609060101010101" charset="-122"/>
                        <a:cs typeface="黑体" panose="02010609060101010101" charset="-122"/>
                        <a:sym typeface="黑体" panose="02010609060101010101" charset="-122"/>
                      </a:rPr>
                      <a:t>住房保障（类）支出, </a:t>
                    </a:r>
                    <a:r>
                      <a:rPr lang="en-US" altLang="zh-CN" b="0">
                        <a:latin typeface="黑体" panose="02010609060101010101" charset="-122"/>
                        <a:ea typeface="黑体" panose="02010609060101010101" charset="-122"/>
                        <a:cs typeface="黑体" panose="02010609060101010101" charset="-122"/>
                        <a:sym typeface="黑体" panose="02010609060101010101" charset="-122"/>
                      </a:rPr>
                      <a:t>41.54</a:t>
                    </a:r>
                    <a:r>
                      <a:rPr b="0">
                        <a:latin typeface="黑体" panose="02010609060101010101" charset="-122"/>
                        <a:ea typeface="黑体" panose="02010609060101010101" charset="-122"/>
                        <a:cs typeface="黑体" panose="02010609060101010101" charset="-122"/>
                        <a:sym typeface="黑体" panose="02010609060101010101" charset="-122"/>
                      </a:rPr>
                      <a:t>万元</a:t>
                    </a:r>
                    <a:endParaRPr b="0">
                      <a:latin typeface="黑体" panose="02010609060101010101" charset="-122"/>
                      <a:ea typeface="黑体" panose="02010609060101010101" charset="-122"/>
                      <a:cs typeface="黑体" panose="02010609060101010101" charset="-122"/>
                      <a:sym typeface="黑体" panose="02010609060101010101" charset="-122"/>
                    </a:endParaRPr>
                  </a:p>
                </c:rich>
              </c:tx>
              <c:dLblPos val="bestFit"/>
              <c:showLegendKey val="0"/>
              <c:showVal val="1"/>
              <c:showCatName val="1"/>
              <c:showSerName val="0"/>
              <c:showPercent val="0"/>
              <c:showBubbleSize val="0"/>
              <c:extLst>
                <c:ext xmlns:c15="http://schemas.microsoft.com/office/drawing/2012/chart" uri="{CE6537A1-D6FC-4f65-9D91-7224C49458BB}">
                  <c15:layout>
                    <c:manualLayout>
                      <c:w val="0.311325633511464"/>
                      <c:h val="0.229041095890411"/>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社会保障和就业（类）支出</c:v>
                </c:pt>
                <c:pt idx="1">
                  <c:v>卫生健康（类）支出</c:v>
                </c:pt>
                <c:pt idx="2">
                  <c:v>住房保障（类）支出</c:v>
                </c:pt>
              </c:strCache>
            </c:strRef>
          </c:cat>
          <c:val>
            <c:numRef>
              <c:f>Sheet1!$B$2:$B$4</c:f>
              <c:numCache>
                <c:formatCode>General</c:formatCode>
                <c:ptCount val="3"/>
                <c:pt idx="0">
                  <c:v>2801.11</c:v>
                </c:pt>
                <c:pt idx="1">
                  <c:v>27.18</c:v>
                </c:pt>
                <c:pt idx="2">
                  <c:v>41.54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b="0">
          <a:latin typeface="黑体" panose="02010609060101010101" charset="-122"/>
          <a:ea typeface="黑体" panose="02010609060101010101" charset="-122"/>
          <a:cs typeface="黑体" panose="02010609060101010101" charset="-122"/>
          <a:sym typeface="黑体" panose="0201060906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5695538057743"/>
          <c:y val="0.00709387562071412"/>
        </c:manualLayout>
      </c:layout>
      <c:overlay val="0"/>
      <c:txPr>
        <a:bodyPr rot="0" spcFirstLastPara="0" vertOverflow="ellipsis" vert="horz" wrap="square" anchor="ctr" anchorCtr="1"/>
        <a:lstStyle/>
        <a:p>
          <a:pPr>
            <a:defRPr lang="zh-CN" sz="18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p>
      </c:txPr>
    </c:title>
    <c:autoTitleDeleted val="0"/>
    <c:plotArea>
      <c:layout/>
      <c:pieChart>
        <c:varyColors val="1"/>
        <c:ser>
          <c:idx val="0"/>
          <c:order val="0"/>
          <c:tx>
            <c:strRef>
              <c:f>Sheet1!$B$1</c:f>
              <c:strCache>
                <c:ptCount val="1"/>
                <c:pt idx="0">
                  <c:v>“三公”经费财政拨款支出结构情况</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46858039340544"/>
                  <c:y val="0.1205958855521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t>因公出国（境）费支出，</a:t>
                    </a:r>
                    <a:r>
                      <a:rPr lang="en-US" altLang="zh-CN"/>
                      <a:t>0</a:t>
                    </a:r>
                    <a:r>
                      <a:rPr altLang="en-US"/>
                      <a:t>万元</a:t>
                    </a:r>
                    <a:endParaRPr lang="en-US" altLang="zh-CN"/>
                  </a:p>
                </c:rich>
              </c:tx>
              <c:dLblPos val="bestFit"/>
              <c:showLegendKey val="0"/>
              <c:showVal val="1"/>
              <c:showCatName val="0"/>
              <c:showSerName val="0"/>
              <c:showPercent val="0"/>
              <c:showBubbleSize val="0"/>
              <c:separator>
</c:separator>
              <c:extLst>
                <c:ext xmlns:c15="http://schemas.microsoft.com/office/drawing/2012/chart" uri="{CE6537A1-D6FC-4f65-9D91-7224C49458BB}">
                  <c15:layout>
                    <c:manualLayout>
                      <c:w val="0.214829396325459"/>
                      <c:h val="0.203357767793805"/>
                    </c:manualLayout>
                  </c15:layout>
                </c:ext>
              </c:extLst>
            </c:dLbl>
            <c:dLbl>
              <c:idx val="1"/>
              <c:layout>
                <c:manualLayout>
                  <c:x val="-0.015018837138156"/>
                  <c:y val="-0.12414282336249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t>公务用车购置及运行维护费支出，</a:t>
                    </a:r>
                    <a:r>
                      <a:rPr lang="en-US" altLang="zh-CN"/>
                      <a:t>43.27</a:t>
                    </a:r>
                    <a:r>
                      <a:rPr altLang="en-US"/>
                      <a:t>万元</a:t>
                    </a:r>
                    <a:endParaRPr lang="en-US" altLang="zh-CN"/>
                  </a:p>
                </c:rich>
              </c:tx>
              <c:dLblPos val="bestFit"/>
              <c:showLegendKey val="0"/>
              <c:showVal val="1"/>
              <c:showCatName val="0"/>
              <c:showSerName val="0"/>
              <c:showPercent val="0"/>
              <c:showBubbleSize val="0"/>
              <c:separator>
</c:separator>
              <c:extLst>
                <c:ext xmlns:c15="http://schemas.microsoft.com/office/drawing/2012/chart" uri="{CE6537A1-D6FC-4f65-9D91-7224C49458BB}">
                  <c15:layout>
                    <c:manualLayout>
                      <c:w val="0.264386448370887"/>
                      <c:h val="0.265440965239874"/>
                    </c:manualLayout>
                  </c15:layout>
                </c:ext>
              </c:extLst>
            </c:dLbl>
            <c:dLbl>
              <c:idx val="2"/>
              <c:layout>
                <c:manualLayout>
                  <c:x val="0.155773383389143"/>
                  <c:y val="0.06570190071322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t>公务接待费支出</a:t>
                    </a:r>
                  </a:p>
                  <a:p>
                    <a:pPr>
                      <a:defRPr lang="zh-CN" sz="9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altLang="en-US"/>
                      <a:t>，</a:t>
                    </a:r>
                    <a:r>
                      <a:rPr lang="en-US" altLang="zh-CN"/>
                      <a:t>0.46</a:t>
                    </a:r>
                    <a:r>
                      <a:rPr altLang="en-US"/>
                      <a:t>万元</a:t>
                    </a:r>
                    <a:endParaRPr lang="en-US" altLang="zh-CN"/>
                  </a:p>
                </c:rich>
              </c:tx>
              <c:dLblPos val="bestFit"/>
              <c:showLegendKey val="0"/>
              <c:showVal val="1"/>
              <c:showCatName val="0"/>
              <c:showSerName val="0"/>
              <c:showPercent val="0"/>
              <c:showBubbleSize val="0"/>
              <c:separator>
</c:separator>
              <c:extLst>
                <c:ext xmlns:c15="http://schemas.microsoft.com/office/drawing/2012/chart" uri="{CE6537A1-D6FC-4f65-9D91-7224C49458BB}">
                  <c15:layout>
                    <c:manualLayout>
                      <c:w val="0.22742782152231"/>
                      <c:h val="0.1357294868763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43.27</c:v>
                </c:pt>
                <c:pt idx="2">
                  <c:v>0.46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ayout>
        <c:manualLayout>
          <c:xMode val="edge"/>
          <c:yMode val="edge"/>
          <c:x val="0.545422693860463"/>
          <c:y val="0.369590919839206"/>
          <c:w val="0.450640298265521"/>
          <c:h val="0.45935076127549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b="0">
          <a:latin typeface="黑体" panose="02010609060101010101" charset="-122"/>
          <a:ea typeface="黑体" panose="02010609060101010101" charset="-122"/>
          <a:cs typeface="黑体" panose="02010609060101010101" charset="-122"/>
          <a:sym typeface="黑体" panose="0201060906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81</Pages>
  <Words>46160</Words>
  <Characters>51695</Characters>
  <Lines>61</Lines>
  <Paragraphs>17</Paragraphs>
  <TotalTime>3</TotalTime>
  <ScaleCrop>false</ScaleCrop>
  <LinksUpToDate>false</LinksUpToDate>
  <CharactersWithSpaces>53361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丑妈</cp:lastModifiedBy>
  <cp:lastPrinted>2023-09-25T05:01:52Z</cp:lastPrinted>
  <dcterms:modified xsi:type="dcterms:W3CDTF">2023-09-25T05:02:36Z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2D5FBCA02E7744ACBE48F47D257A5322</vt:lpwstr>
  </property>
</Properties>
</file>