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cs="Times New Roman"/>
          <w:b/>
          <w:sz w:val="44"/>
          <w:szCs w:val="44"/>
          <w:highlight w:val="none"/>
          <w:lang w:eastAsia="zh-CN"/>
        </w:rPr>
      </w:pPr>
      <w:bookmarkStart w:id="0" w:name="_Toc26190_WPSOffice_Type3"/>
      <w:r>
        <w:rPr>
          <w:rFonts w:hint="eastAsia" w:ascii="Times New Roman" w:hAnsi="Times New Roman" w:eastAsia="方正小标宋简体" w:cs="Times New Roman"/>
          <w:b/>
          <w:sz w:val="44"/>
          <w:szCs w:val="44"/>
          <w:highlight w:val="none"/>
          <w:lang w:eastAsia="zh-CN"/>
        </w:rPr>
        <w:t>泸州市残疾人联合会</w:t>
      </w:r>
    </w:p>
    <w:p>
      <w:pPr>
        <w:spacing w:line="600" w:lineRule="exact"/>
        <w:jc w:val="center"/>
        <w:rPr>
          <w:rFonts w:hint="default" w:ascii="Times New Roman" w:hAnsi="Times New Roman" w:eastAsia="方正小标宋简体" w:cs="Times New Roman"/>
          <w:b/>
          <w:sz w:val="44"/>
          <w:szCs w:val="44"/>
          <w:highlight w:val="none"/>
        </w:rPr>
      </w:pPr>
      <w:r>
        <w:rPr>
          <w:rFonts w:hint="eastAsia" w:ascii="Times New Roman" w:hAnsi="Times New Roman" w:eastAsia="方正小标宋简体" w:cs="Times New Roman"/>
          <w:b/>
          <w:sz w:val="44"/>
          <w:szCs w:val="44"/>
          <w:highlight w:val="none"/>
          <w:lang w:val="en-US" w:eastAsia="zh-CN"/>
        </w:rPr>
        <w:t>2023</w:t>
      </w:r>
      <w:r>
        <w:rPr>
          <w:rFonts w:hint="default" w:ascii="Times New Roman" w:hAnsi="Times New Roman" w:eastAsia="方正小标宋简体" w:cs="Times New Roman"/>
          <w:b/>
          <w:sz w:val="44"/>
          <w:szCs w:val="44"/>
          <w:highlight w:val="none"/>
        </w:rPr>
        <w:t>年</w:t>
      </w:r>
      <w:r>
        <w:rPr>
          <w:rFonts w:hint="eastAsia" w:ascii="Times New Roman" w:hAnsi="Times New Roman" w:eastAsia="方正小标宋简体" w:cs="Times New Roman"/>
          <w:b/>
          <w:sz w:val="44"/>
          <w:szCs w:val="44"/>
          <w:highlight w:val="none"/>
          <w:lang w:eastAsia="zh-CN"/>
        </w:rPr>
        <w:t>单位</w:t>
      </w:r>
      <w:r>
        <w:rPr>
          <w:rFonts w:hint="default" w:ascii="Times New Roman" w:hAnsi="Times New Roman" w:eastAsia="方正小标宋简体" w:cs="Times New Roman"/>
          <w:b/>
          <w:sz w:val="44"/>
          <w:szCs w:val="44"/>
          <w:highlight w:val="none"/>
        </w:rPr>
        <w:t>预算编制说明</w:t>
      </w:r>
    </w:p>
    <w:p>
      <w:pPr>
        <w:keepNext w:val="0"/>
        <w:keepLines w:val="0"/>
        <w:pageBreakBefore w:val="0"/>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录</w:t>
      </w:r>
    </w:p>
    <w:p>
      <w:pPr>
        <w:pStyle w:val="15"/>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rPr>
        <w:t>一、</w:t>
      </w:r>
      <w:r>
        <w:rPr>
          <w:rFonts w:hint="default" w:ascii="Times New Roman" w:hAnsi="Times New Roman" w:eastAsia="黑体" w:cs="Times New Roman"/>
          <w:sz w:val="28"/>
          <w:szCs w:val="28"/>
          <w:lang w:eastAsia="zh-CN"/>
        </w:rPr>
        <w:t>基本职能及主要工作</w:t>
      </w:r>
    </w:p>
    <w:p>
      <w:pPr>
        <w:pStyle w:val="15"/>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sz w:val="28"/>
          <w:szCs w:val="28"/>
          <w:lang w:val="en-US" w:eastAsia="zh-CN"/>
        </w:rPr>
      </w:pPr>
      <w:r>
        <w:rPr>
          <w:rFonts w:hint="default"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rPr>
        <w:t>一</w:t>
      </w:r>
      <w:r>
        <w:rPr>
          <w:rFonts w:hint="default"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rPr>
        <w:t>职能简介</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1</w:t>
      </w:r>
    </w:p>
    <w:p>
      <w:pPr>
        <w:pStyle w:val="15"/>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val="en-US" w:eastAsia="zh-CN"/>
        </w:rPr>
      </w:pPr>
      <w:r>
        <w:rPr>
          <w:rFonts w:hint="default"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rPr>
        <w:t>二</w:t>
      </w:r>
      <w:r>
        <w:rPr>
          <w:rFonts w:hint="default"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lang w:val="en-US" w:eastAsia="zh-CN"/>
        </w:rPr>
        <w:t>2023年重点工作</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1</w:t>
      </w:r>
    </w:p>
    <w:p>
      <w:pPr>
        <w:pStyle w:val="15"/>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eastAsia="宋体" w:cs="Times New Roman"/>
          <w:sz w:val="28"/>
          <w:szCs w:val="28"/>
          <w:lang w:val="en-US" w:eastAsia="zh-CN"/>
        </w:rPr>
      </w:pPr>
      <w:r>
        <w:rPr>
          <w:rFonts w:hint="default" w:ascii="Times New Roman" w:hAnsi="Times New Roman" w:eastAsia="黑体" w:cs="Times New Roman"/>
          <w:sz w:val="28"/>
          <w:szCs w:val="28"/>
          <w:lang w:val="en-US" w:eastAsia="zh-CN"/>
        </w:rPr>
        <w:t>二、部门预算单位构成</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2</w:t>
      </w:r>
    </w:p>
    <w:p>
      <w:pPr>
        <w:pStyle w:val="15"/>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_Toc28371_WPSOffice_Level1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三</w:t>
      </w:r>
      <w:r>
        <w:rPr>
          <w:rFonts w:hint="default" w:ascii="Times New Roman" w:hAnsi="Times New Roman" w:eastAsia="黑体" w:cs="Times New Roman"/>
          <w:sz w:val="28"/>
          <w:szCs w:val="28"/>
        </w:rPr>
        <w:t>、收支预算情况说明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_Toc16787_WPSOffice_Level2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（一）收入预算情况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_Toc21152_WPSOffice_Level2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（二）支出预算情况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_Toc9215_WPSOffice_Level1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四</w:t>
      </w:r>
      <w:r>
        <w:rPr>
          <w:rFonts w:hint="default" w:ascii="Times New Roman" w:hAnsi="Times New Roman" w:eastAsia="黑体" w:cs="Times New Roman"/>
          <w:sz w:val="28"/>
          <w:szCs w:val="28"/>
        </w:rPr>
        <w:t>、财政拨款收支预算情况说明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_Toc251_WPSOffice_Level1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五、一般公共预算当年拨款情况说明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_Toc6829_WPSOffice_Level2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（一）一般公共预算当年拨款规模变化情况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_Toc4050_WPSOffice_Level2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（二）一般公共预算当年拨款结构情况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_Toc11557_WPSOffice_Level2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（三）一般公共预算当年拨款具体使用情况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_Toc21656_WPSOffice_Level1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六、一般公共预算基本支出情况说明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6</w:t>
      </w:r>
      <w:r>
        <w:rPr>
          <w:rFonts w:hint="default" w:ascii="Times New Roman" w:hAnsi="Times New Roman" w:cs="Times New Roman"/>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_Toc16109_WPSOffice_Level1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七、“三公”经费财政拨款预算安排情况说明</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_Toc273_WPSOffice_Level1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八、政府性基金预算支出情况说明</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_Toc3500_WPSOffice_Level1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九、国有资本经营预算支出情况说明</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_Toc11126_WPSOffice_Level1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十、其他重要事项的情况说明</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_Toc4408_WPSOffice_Level2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（一）</w:t>
      </w:r>
      <w:r>
        <w:rPr>
          <w:rFonts w:hint="eastAsia" w:ascii="Times New Roman" w:hAnsi="Times New Roman" w:eastAsia="楷体_GB2312" w:cs="Times New Roman"/>
          <w:sz w:val="28"/>
          <w:szCs w:val="28"/>
          <w:lang w:eastAsia="zh-CN"/>
        </w:rPr>
        <w:t>机关</w:t>
      </w:r>
      <w:r>
        <w:rPr>
          <w:rFonts w:hint="default" w:ascii="Times New Roman" w:hAnsi="Times New Roman" w:eastAsia="楷体_GB2312" w:cs="Times New Roman"/>
          <w:sz w:val="28"/>
          <w:szCs w:val="28"/>
        </w:rPr>
        <w:t>运行经费</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_Toc17594_WPSOffice_Level2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（二）政府采购情况</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_Toc21838_WPSOffice_Level2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（三）国有资产占有使用情况</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rP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_Toc22007_WPSOffice_Level2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（四）绩效目标设置情况</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8</w:t>
      </w:r>
      <w:r>
        <w:rPr>
          <w:rFonts w:hint="default" w:ascii="Times New Roman" w:hAnsi="Times New Roman" w:cs="Times New Roman"/>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_Toc25024_WPSOffice_Level1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rPr>
        <w:t>十</w:t>
      </w:r>
      <w:r>
        <w:rPr>
          <w:rFonts w:hint="default" w:ascii="Times New Roman" w:hAnsi="Times New Roman" w:eastAsia="黑体" w:cs="Times New Roman"/>
          <w:sz w:val="28"/>
          <w:szCs w:val="28"/>
          <w:lang w:eastAsia="zh-CN"/>
        </w:rPr>
        <w:t>一</w:t>
      </w:r>
      <w:r>
        <w:rPr>
          <w:rFonts w:hint="default" w:ascii="Times New Roman" w:hAnsi="Times New Roman" w:eastAsia="黑体" w:cs="Times New Roman"/>
          <w:sz w:val="28"/>
          <w:szCs w:val="28"/>
        </w:rPr>
        <w:t>、名词解释</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8</w:t>
      </w:r>
      <w:r>
        <w:rPr>
          <w:rFonts w:hint="default" w:ascii="Times New Roman" w:hAnsi="Times New Roman" w:cs="Times New Roman"/>
          <w:sz w:val="28"/>
          <w:szCs w:val="28"/>
        </w:rPr>
        <w:fldChar w:fldCharType="end"/>
      </w:r>
      <w:bookmarkEnd w:id="0"/>
      <w:bookmarkStart w:id="1" w:name="_GoBack"/>
      <w:bookmarkEnd w:id="1"/>
    </w:p>
    <w:p>
      <w:pPr>
        <w:keepNext w:val="0"/>
        <w:keepLines w:val="0"/>
        <w:pageBreakBefore w:val="0"/>
        <w:kinsoku/>
        <w:wordWrap/>
        <w:overflowPunct/>
        <w:topLinePunct w:val="0"/>
        <w:autoSpaceDE/>
        <w:autoSpaceDN/>
        <w:bidi w:val="0"/>
        <w:adjustRightInd/>
        <w:snapToGrid/>
        <w:spacing w:line="500" w:lineRule="exact"/>
        <w:ind w:leftChars="0"/>
        <w:jc w:val="center"/>
        <w:textAlignment w:val="auto"/>
        <w:rPr>
          <w:rFonts w:ascii="Times New Roman" w:hAnsi="Times New Roman" w:eastAsia="方正小标宋简体" w:cs="Times New Roman"/>
          <w:b/>
          <w:bCs/>
          <w:sz w:val="44"/>
          <w:szCs w:val="44"/>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sz w:val="44"/>
          <w:szCs w:val="44"/>
          <w:highlight w:val="none"/>
          <w:lang w:eastAsia="zh-CN"/>
        </w:rPr>
      </w:pPr>
      <w:r>
        <w:rPr>
          <w:rFonts w:hint="default" w:ascii="Times New Roman" w:hAnsi="Times New Roman" w:eastAsia="方正小标宋简体" w:cs="Times New Roman"/>
          <w:b/>
          <w:sz w:val="44"/>
          <w:szCs w:val="44"/>
          <w:highlight w:val="none"/>
          <w:lang w:eastAsia="zh-CN"/>
        </w:rPr>
        <w:t>泸州市残疾人联合会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sz w:val="44"/>
          <w:szCs w:val="44"/>
          <w:highlight w:val="none"/>
        </w:rPr>
      </w:pPr>
      <w:r>
        <w:rPr>
          <w:rFonts w:hint="default" w:ascii="Times New Roman" w:hAnsi="Times New Roman" w:eastAsia="方正小标宋简体" w:cs="Times New Roman"/>
          <w:b/>
          <w:sz w:val="44"/>
          <w:szCs w:val="44"/>
          <w:highlight w:val="none"/>
          <w:lang w:eastAsia="zh-CN"/>
        </w:rPr>
        <w:t>2023</w:t>
      </w:r>
      <w:r>
        <w:rPr>
          <w:rFonts w:hint="default" w:ascii="Times New Roman" w:hAnsi="Times New Roman" w:eastAsia="方正小标宋简体" w:cs="Times New Roman"/>
          <w:b/>
          <w:sz w:val="44"/>
          <w:szCs w:val="44"/>
          <w:highlight w:val="none"/>
        </w:rPr>
        <w:t>年</w:t>
      </w:r>
      <w:r>
        <w:rPr>
          <w:rFonts w:hint="eastAsia" w:ascii="Times New Roman" w:hAnsi="Times New Roman" w:eastAsia="方正小标宋简体" w:cs="Times New Roman"/>
          <w:b/>
          <w:sz w:val="44"/>
          <w:szCs w:val="44"/>
          <w:highlight w:val="none"/>
          <w:lang w:eastAsia="zh-CN"/>
        </w:rPr>
        <w:t>单位</w:t>
      </w:r>
      <w:r>
        <w:rPr>
          <w:rFonts w:hint="default" w:ascii="Times New Roman" w:hAnsi="Times New Roman" w:eastAsia="方正小标宋简体" w:cs="Times New Roman"/>
          <w:b/>
          <w:sz w:val="44"/>
          <w:szCs w:val="44"/>
          <w:highlight w:val="none"/>
        </w:rPr>
        <w:t>预算编制说明</w:t>
      </w:r>
      <w:r>
        <w:rPr>
          <w:rFonts w:hint="default" w:ascii="Times New Roman" w:hAnsi="Times New Roman" w:eastAsia="方正小标宋简体" w:cs="Times New Roman"/>
          <w:b/>
          <w:sz w:val="44"/>
          <w:szCs w:val="44"/>
          <w:highlight w:val="none"/>
        </w:rPr>
        <w:br w:type="textWrapping"/>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eastAsia="zh-CN"/>
        </w:rPr>
        <w:t>基本职能及主要工作</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highlight w:val="none"/>
        </w:rPr>
      </w:pPr>
      <w:r>
        <w:rPr>
          <w:rFonts w:hint="default" w:ascii="Times New Roman" w:hAnsi="Times New Roman" w:eastAsia="方正仿宋简体" w:cs="Times New Roman"/>
          <w:b/>
          <w:sz w:val="32"/>
          <w:highlight w:val="none"/>
          <w:lang w:val="en-US" w:eastAsia="zh-CN"/>
        </w:rPr>
        <w:t>（一）</w:t>
      </w:r>
      <w:r>
        <w:rPr>
          <w:rFonts w:hint="default" w:ascii="Times New Roman" w:hAnsi="Times New Roman" w:eastAsia="方正仿宋简体" w:cs="Times New Roman"/>
          <w:b/>
          <w:sz w:val="32"/>
          <w:highlight w:val="none"/>
          <w:lang w:eastAsia="zh-CN"/>
        </w:rPr>
        <w:t>泸州市残疾人联合会</w:t>
      </w:r>
      <w:r>
        <w:rPr>
          <w:rFonts w:hint="default" w:ascii="Times New Roman" w:hAnsi="Times New Roman" w:eastAsia="方正仿宋简体" w:cs="Times New Roman"/>
          <w:b/>
          <w:sz w:val="32"/>
          <w:highlight w:val="none"/>
        </w:rPr>
        <w:t>职能简介。弘扬人道主义，发展残疾人事业。维护残疾人合法权益；团结教育残疾人；开展各项业务和活动，直接为残疾人服务；承担市政府委托的行政职能，发展和管理残疾人事业。设3个内设机构，主要有办公室、组织宣传发展科和康复教育就业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highlight w:val="none"/>
          <w:lang w:val="en-US" w:eastAsia="zh-CN"/>
        </w:rPr>
      </w:pPr>
      <w:r>
        <w:rPr>
          <w:rFonts w:hint="default" w:ascii="Times New Roman" w:hAnsi="Times New Roman" w:eastAsia="方正仿宋简体" w:cs="Times New Roman"/>
          <w:b/>
          <w:sz w:val="32"/>
          <w:highlight w:val="none"/>
          <w:lang w:val="en-US" w:eastAsia="zh-CN"/>
        </w:rPr>
        <w:t>（二）泸州市残疾人联合会2023年重点工作。</w:t>
      </w:r>
      <w:r>
        <w:rPr>
          <w:rFonts w:hint="default" w:ascii="Times New Roman" w:hAnsi="Times New Roman" w:eastAsia="方正仿宋简体" w:cs="Times New Roman"/>
          <w:b/>
          <w:bCs/>
          <w:color w:val="auto"/>
          <w:spacing w:val="0"/>
          <w:w w:val="100"/>
          <w:sz w:val="32"/>
          <w:szCs w:val="32"/>
          <w:u w:val="none"/>
          <w:lang w:val="en-US" w:eastAsia="zh-CN"/>
        </w:rPr>
        <w:t>坚定以习近平新时代中国特色社会主义思想和习近平总书记关于残疾人事业重要论述为指导，全面贯彻党的二十大精神和省委十二届二次全会、市委九届五次全会精神，以泸州市“十四五”残疾人保障和发展规划为总抓手，充分履行“三大职责”，着力发挥“三大作用”，准确把握以中国式现代化引领新时代泸州残疾人事业发展的总体要求和重点任务，大力实施残疾人事业高质量发展“八大行动”，</w:t>
      </w:r>
      <w:r>
        <w:rPr>
          <w:rFonts w:ascii="Times New Roman" w:hAnsi="Times New Roman" w:eastAsia="方正仿宋简体" w:cs="Times New Roman"/>
          <w:b/>
          <w:sz w:val="32"/>
          <w:szCs w:val="32"/>
        </w:rPr>
        <w:t>持续深化“量体裁衣”式残疾人服务</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为符合条件的三区残疾儿童手术、康复训练提供交通生活补助，为全市残疾大学新生和残疾人子女大学新生提供助学补助，强化残疾人组联、维权、宣文体工作，为困难残疾人提供力所能及的关心和帮助，</w:t>
      </w:r>
      <w:r>
        <w:rPr>
          <w:rFonts w:hint="default" w:ascii="Times New Roman" w:hAnsi="Times New Roman" w:eastAsia="方正仿宋简体" w:cs="Times New Roman"/>
          <w:b/>
          <w:sz w:val="32"/>
          <w:highlight w:val="none"/>
          <w:lang w:val="en-US" w:eastAsia="zh-CN"/>
        </w:rPr>
        <w:t>组队参加省第十届残疾人运动会暨第五届特殊奥林匹克运动会</w:t>
      </w:r>
      <w:r>
        <w:rPr>
          <w:rFonts w:hint="eastAsia" w:ascii="Times New Roman" w:hAnsi="Times New Roman" w:eastAsia="方正仿宋简体" w:cs="Times New Roman"/>
          <w:b/>
          <w:sz w:val="32"/>
          <w:highlight w:val="none"/>
          <w:lang w:val="en-US" w:eastAsia="zh-CN"/>
        </w:rPr>
        <w:t>剩余比赛，</w:t>
      </w:r>
      <w:r>
        <w:rPr>
          <w:rFonts w:ascii="Times New Roman" w:hAnsi="Times New Roman" w:eastAsia="方正仿宋简体" w:cs="Times New Roman"/>
          <w:b/>
          <w:sz w:val="32"/>
          <w:szCs w:val="32"/>
        </w:rPr>
        <w:t>力争取得佳绩。</w:t>
      </w:r>
      <w:r>
        <w:rPr>
          <w:rFonts w:hint="default" w:ascii="Times New Roman" w:hAnsi="Times New Roman" w:eastAsia="方正仿宋简体" w:cs="Times New Roman"/>
          <w:b/>
          <w:sz w:val="32"/>
          <w:highlight w:val="none"/>
          <w:lang w:val="en-US" w:eastAsia="zh-CN"/>
        </w:rPr>
        <w:t>通过一系列项目的实施，切实提高全市残疾人生活质量，提高残疾人综合素质，营造全社会尊重、关爱、帮助残疾人浓厚氛围，促进我市残疾人事业高质量发展。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二、部门预算单位构成</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泸州市残疾人联合会下属一级预算单位2个，其中行政单位0个、参照公务员法管理的事业单位0个、其他事业单位2个，主要包括泸州市残疾人劳动就业服务所和泸州市残疾人康复服务中心。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三、收支预算情况说明</w:t>
      </w:r>
    </w:p>
    <w:p>
      <w:pPr>
        <w:pStyle w:val="11"/>
        <w:keepNext w:val="0"/>
        <w:keepLines w:val="0"/>
        <w:pageBreakBefore w:val="0"/>
        <w:widowControl w:val="0"/>
        <w:kinsoku/>
        <w:wordWrap/>
        <w:overflowPunct/>
        <w:topLinePunct w:val="0"/>
        <w:autoSpaceDE/>
        <w:autoSpaceDN/>
        <w:bidi w:val="0"/>
        <w:adjustRightInd/>
        <w:snapToGrid/>
        <w:spacing w:before="0" w:line="576" w:lineRule="exact"/>
        <w:ind w:firstLine="643" w:firstLineChars="200"/>
        <w:jc w:val="both"/>
        <w:textAlignment w:val="auto"/>
        <w:rPr>
          <w:rStyle w:val="13"/>
          <w:rFonts w:hint="default" w:ascii="Times New Roman" w:hAnsi="Times New Roman" w:cs="Times New Roman"/>
          <w:sz w:val="32"/>
          <w:szCs w:val="32"/>
        </w:rPr>
      </w:pPr>
      <w:r>
        <w:rPr>
          <w:rFonts w:hint="default" w:ascii="Times New Roman" w:hAnsi="Times New Roman" w:eastAsia="方正仿宋简体" w:cs="Times New Roman"/>
          <w:b/>
          <w:kern w:val="2"/>
          <w:sz w:val="32"/>
          <w:szCs w:val="22"/>
          <w:highlight w:val="none"/>
          <w:lang w:val="en-US" w:eastAsia="zh-CN" w:bidi="ar-SA"/>
        </w:rPr>
        <w:t>按照综合预算的原则，泸州市残疾人联合会所有收入和支出均纳入单位预算管理。收入包括：一般公共预算拨款收入；</w:t>
      </w:r>
      <w:r>
        <w:rPr>
          <w:rFonts w:hint="default" w:ascii="Times New Roman" w:hAnsi="Times New Roman" w:eastAsia="方正仿宋简体" w:cs="Times New Roman"/>
          <w:b/>
          <w:sz w:val="32"/>
          <w:szCs w:val="32"/>
        </w:rPr>
        <w:t>支出包括：社会保障和就业支出、卫生健康支出、住房保障支出。</w:t>
      </w:r>
      <w:r>
        <w:rPr>
          <w:rFonts w:hint="default" w:ascii="Times New Roman" w:hAnsi="Times New Roman" w:eastAsia="方正仿宋简体" w:cs="Times New Roman"/>
          <w:b/>
          <w:kern w:val="2"/>
          <w:sz w:val="32"/>
          <w:szCs w:val="22"/>
          <w:highlight w:val="none"/>
          <w:lang w:val="en-US" w:eastAsia="zh-CN" w:bidi="ar-SA"/>
        </w:rPr>
        <w:t>泸州市残疾人联合会2023年收支预算总数1537.6万元，比2022年收支预算总数增加478.79万元，增长的主要原因：一是“圆梦助学工程”项目依据2022年实际支出数增加预算；二是“残疾人宣传文化”项目增加参加四川省残疾人文化艺术节预算。人员支出增长的主要原因是公务员基础绩效奖、住房补贴、离退休人员慰问金等编入年初预算。</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（一）收入预算情况</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泸州市残疾人联合会2023年收入预算1537.6万元，其中：上年结转0万元，占0%；一般公共预算拨款收入1537.6万元，占100%；政府性基金预算拨款收入0万元，占0%；事业收入0万元，占0%。</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（二）支出预算情况</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泸州市残疾人联合会2023年支出预算1537.6万元，其中：基本支出423.6万元，占</w:t>
      </w:r>
      <w:r>
        <w:rPr>
          <w:rFonts w:hint="eastAsia" w:ascii="Times New Roman" w:hAnsi="Times New Roman" w:eastAsia="方正仿宋简体" w:cs="Times New Roman"/>
          <w:b/>
          <w:kern w:val="2"/>
          <w:sz w:val="32"/>
          <w:szCs w:val="22"/>
          <w:highlight w:val="none"/>
          <w:lang w:val="en-US" w:eastAsia="zh-CN" w:bidi="ar-SA"/>
        </w:rPr>
        <w:t>27.55</w:t>
      </w:r>
      <w:r>
        <w:rPr>
          <w:rFonts w:hint="default" w:ascii="Times New Roman" w:hAnsi="Times New Roman" w:eastAsia="方正仿宋简体" w:cs="Times New Roman"/>
          <w:b/>
          <w:kern w:val="2"/>
          <w:sz w:val="32"/>
          <w:szCs w:val="22"/>
          <w:highlight w:val="none"/>
          <w:lang w:val="en-US" w:eastAsia="zh-CN" w:bidi="ar-SA"/>
        </w:rPr>
        <w:t>%；项目支出1114万元，占</w:t>
      </w:r>
      <w:r>
        <w:rPr>
          <w:rFonts w:hint="eastAsia" w:ascii="Times New Roman" w:hAnsi="Times New Roman" w:eastAsia="方正仿宋简体" w:cs="Times New Roman"/>
          <w:b/>
          <w:kern w:val="2"/>
          <w:sz w:val="32"/>
          <w:szCs w:val="22"/>
          <w:highlight w:val="none"/>
          <w:lang w:val="en-US" w:eastAsia="zh-CN" w:bidi="ar-SA"/>
        </w:rPr>
        <w:t>72.45</w:t>
      </w:r>
      <w:r>
        <w:rPr>
          <w:rFonts w:hint="default" w:ascii="Times New Roman" w:hAnsi="Times New Roman" w:eastAsia="方正仿宋简体" w:cs="Times New Roman"/>
          <w:b/>
          <w:kern w:val="2"/>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四、财政拨款收支预算情况说明</w:t>
      </w:r>
    </w:p>
    <w:p>
      <w:pPr>
        <w:pStyle w:val="11"/>
        <w:keepNext w:val="0"/>
        <w:keepLines w:val="0"/>
        <w:pageBreakBefore w:val="0"/>
        <w:widowControl w:val="0"/>
        <w:kinsoku/>
        <w:wordWrap/>
        <w:overflowPunct/>
        <w:topLinePunct w:val="0"/>
        <w:autoSpaceDE/>
        <w:autoSpaceDN/>
        <w:bidi w:val="0"/>
        <w:adjustRightInd/>
        <w:snapToGrid/>
        <w:spacing w:before="0" w:line="576" w:lineRule="exact"/>
        <w:ind w:firstLine="643" w:firstLineChars="200"/>
        <w:jc w:val="both"/>
        <w:textAlignment w:val="auto"/>
        <w:rPr>
          <w:rStyle w:val="13"/>
          <w:rFonts w:hint="default" w:ascii="Times New Roman" w:hAnsi="Times New Roman" w:cs="Times New Roman"/>
          <w:sz w:val="32"/>
          <w:szCs w:val="32"/>
        </w:rPr>
      </w:pPr>
      <w:r>
        <w:rPr>
          <w:rFonts w:hint="default" w:ascii="Times New Roman" w:hAnsi="Times New Roman" w:eastAsia="方正仿宋简体" w:cs="Times New Roman"/>
          <w:b/>
          <w:kern w:val="2"/>
          <w:sz w:val="32"/>
          <w:szCs w:val="22"/>
          <w:highlight w:val="none"/>
          <w:lang w:val="en-US" w:eastAsia="zh-CN" w:bidi="ar-SA"/>
        </w:rPr>
        <w:t>泸州市残疾人联合会2023年财政拨款收支总预算1537.6万元,比2022年财政拨款收支总预算增加</w:t>
      </w:r>
      <w:r>
        <w:rPr>
          <w:rFonts w:hint="eastAsia" w:ascii="Times New Roman" w:hAnsi="Times New Roman" w:eastAsia="方正仿宋简体" w:cs="Times New Roman"/>
          <w:b/>
          <w:kern w:val="2"/>
          <w:sz w:val="32"/>
          <w:szCs w:val="22"/>
          <w:highlight w:val="none"/>
          <w:lang w:val="en-US" w:eastAsia="zh-CN" w:bidi="ar-SA"/>
        </w:rPr>
        <w:t>358.73</w:t>
      </w:r>
      <w:r>
        <w:rPr>
          <w:rFonts w:hint="default" w:ascii="Times New Roman" w:hAnsi="Times New Roman" w:eastAsia="方正仿宋简体" w:cs="Times New Roman"/>
          <w:b/>
          <w:kern w:val="2"/>
          <w:sz w:val="32"/>
          <w:szCs w:val="22"/>
          <w:highlight w:val="none"/>
          <w:lang w:val="en-US" w:eastAsia="zh-CN" w:bidi="ar-SA"/>
        </w:rPr>
        <w:t>万元，增长的主要原因：一是“圆梦助学工程”项目依据2022年实际支出数增加预算；二是“残疾人宣传文化”项目增加参加四川省残疾人文化艺术节预算</w:t>
      </w:r>
      <w:r>
        <w:rPr>
          <w:rFonts w:hint="eastAsia" w:ascii="Times New Roman" w:hAnsi="Times New Roman" w:eastAsia="方正仿宋简体" w:cs="Times New Roman"/>
          <w:b/>
          <w:kern w:val="2"/>
          <w:sz w:val="32"/>
          <w:szCs w:val="22"/>
          <w:highlight w:val="none"/>
          <w:lang w:val="en-US" w:eastAsia="zh-CN" w:bidi="ar-SA"/>
        </w:rPr>
        <w:t>。</w:t>
      </w:r>
      <w:r>
        <w:rPr>
          <w:rFonts w:hint="default" w:ascii="Times New Roman" w:hAnsi="Times New Roman" w:eastAsia="方正仿宋简体" w:cs="Times New Roman"/>
          <w:b/>
          <w:kern w:val="2"/>
          <w:sz w:val="32"/>
          <w:szCs w:val="22"/>
          <w:highlight w:val="none"/>
          <w:lang w:val="en-US" w:eastAsia="zh-CN" w:bidi="ar-SA"/>
        </w:rPr>
        <w:t>人员支出增长的主要原因是公务员基础绩效奖、住房补贴、离退休人员慰问金等编入年初预算。</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收入包括：本年一般公共预算拨款收入</w:t>
      </w:r>
      <w:r>
        <w:rPr>
          <w:rFonts w:hint="eastAsia" w:ascii="Times New Roman" w:hAnsi="Times New Roman" w:eastAsia="方正仿宋简体" w:cs="Times New Roman"/>
          <w:b/>
          <w:kern w:val="2"/>
          <w:sz w:val="32"/>
          <w:szCs w:val="22"/>
          <w:highlight w:val="none"/>
          <w:lang w:val="en-US" w:eastAsia="zh-CN" w:bidi="ar-SA"/>
        </w:rPr>
        <w:t>1537.6</w:t>
      </w:r>
      <w:r>
        <w:rPr>
          <w:rFonts w:hint="default" w:ascii="Times New Roman" w:hAnsi="Times New Roman" w:eastAsia="方正仿宋简体" w:cs="Times New Roman"/>
          <w:b/>
          <w:kern w:val="2"/>
          <w:sz w:val="32"/>
          <w:szCs w:val="22"/>
          <w:highlight w:val="none"/>
          <w:lang w:val="en-US" w:eastAsia="zh-CN" w:bidi="ar-SA"/>
        </w:rPr>
        <w:t>万元、本年政府性基金预算拨款收入0万元；支出包括：</w:t>
      </w:r>
      <w:r>
        <w:rPr>
          <w:rFonts w:hint="default" w:ascii="Times New Roman" w:hAnsi="Times New Roman" w:eastAsia="方正仿宋简体" w:cs="Times New Roman"/>
          <w:b/>
          <w:sz w:val="32"/>
          <w:szCs w:val="32"/>
        </w:rPr>
        <w:t>社会保障和就业支出1489.25</w:t>
      </w:r>
      <w:r>
        <w:rPr>
          <w:rFonts w:hint="default" w:ascii="Times New Roman" w:hAnsi="Times New Roman" w:eastAsia="方正仿宋简体" w:cs="Times New Roman"/>
          <w:b/>
          <w:sz w:val="32"/>
          <w:szCs w:val="32"/>
          <w:lang w:eastAsia="zh-CN"/>
        </w:rPr>
        <w:t>万元</w:t>
      </w:r>
      <w:r>
        <w:rPr>
          <w:rFonts w:hint="default" w:ascii="Times New Roman" w:hAnsi="Times New Roman" w:eastAsia="方正仿宋简体" w:cs="Times New Roman"/>
          <w:b/>
          <w:sz w:val="32"/>
          <w:szCs w:val="32"/>
        </w:rPr>
        <w:t>、卫生健康支出21.43</w:t>
      </w:r>
      <w:r>
        <w:rPr>
          <w:rFonts w:hint="default" w:ascii="Times New Roman" w:hAnsi="Times New Roman" w:eastAsia="方正仿宋简体" w:cs="Times New Roman"/>
          <w:b/>
          <w:sz w:val="32"/>
          <w:szCs w:val="32"/>
          <w:lang w:eastAsia="zh-CN"/>
        </w:rPr>
        <w:t>万元</w:t>
      </w:r>
      <w:r>
        <w:rPr>
          <w:rFonts w:hint="default" w:ascii="Times New Roman" w:hAnsi="Times New Roman" w:eastAsia="方正仿宋简体" w:cs="Times New Roman"/>
          <w:b/>
          <w:sz w:val="32"/>
          <w:szCs w:val="32"/>
        </w:rPr>
        <w:t>、住房保障支出26.92</w:t>
      </w:r>
      <w:r>
        <w:rPr>
          <w:rFonts w:hint="default" w:ascii="Times New Roman" w:hAnsi="Times New Roman" w:eastAsia="方正仿宋简体" w:cs="Times New Roman"/>
          <w:b/>
          <w:sz w:val="32"/>
          <w:szCs w:val="32"/>
          <w:lang w:eastAsia="zh-CN"/>
        </w:rPr>
        <w:t>万元</w:t>
      </w:r>
      <w:r>
        <w:rPr>
          <w:rFonts w:hint="default" w:ascii="Times New Roman" w:hAnsi="Times New Roman" w:eastAsia="方正仿宋简体" w:cs="Times New Roman"/>
          <w:b/>
          <w:kern w:val="2"/>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五、一般公共预算当年拨款情况说明</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（一）一般公共预算当年拨款规模变化情况</w:t>
      </w:r>
    </w:p>
    <w:p>
      <w:pPr>
        <w:pStyle w:val="11"/>
        <w:keepNext w:val="0"/>
        <w:keepLines w:val="0"/>
        <w:pageBreakBefore w:val="0"/>
        <w:widowControl w:val="0"/>
        <w:kinsoku/>
        <w:wordWrap/>
        <w:overflowPunct/>
        <w:topLinePunct w:val="0"/>
        <w:autoSpaceDE/>
        <w:autoSpaceDN/>
        <w:bidi w:val="0"/>
        <w:adjustRightInd/>
        <w:snapToGrid/>
        <w:spacing w:before="0"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泸州市残疾人联合会2023年一般公共预算当年拨款</w:t>
      </w:r>
      <w:r>
        <w:rPr>
          <w:rFonts w:hint="eastAsia" w:ascii="Times New Roman" w:hAnsi="Times New Roman" w:eastAsia="方正仿宋简体" w:cs="Times New Roman"/>
          <w:b/>
          <w:kern w:val="2"/>
          <w:sz w:val="32"/>
          <w:szCs w:val="22"/>
          <w:highlight w:val="none"/>
          <w:lang w:val="en-US" w:eastAsia="zh-CN" w:bidi="ar-SA"/>
        </w:rPr>
        <w:t>1537.6</w:t>
      </w:r>
      <w:r>
        <w:rPr>
          <w:rFonts w:hint="default" w:ascii="Times New Roman" w:hAnsi="Times New Roman" w:eastAsia="方正仿宋简体" w:cs="Times New Roman"/>
          <w:b/>
          <w:kern w:val="2"/>
          <w:sz w:val="32"/>
          <w:szCs w:val="22"/>
          <w:highlight w:val="none"/>
          <w:lang w:val="en-US" w:eastAsia="zh-CN" w:bidi="ar-SA"/>
        </w:rPr>
        <w:t>万元，比2022年预算数增加358.73万元，增长的主要原因：一是“圆梦助学工程”项目依据2022年实际支出数增加预算；二是“残疾人宣传文化”项目增加参加四川省残疾人文化艺术节预算。人员支出增长的主要原因是公务员基础绩效奖、住房补贴、离退休人员慰问金等编入年初预算。</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（二）一般公共预算当年拨款结构情况</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sz w:val="32"/>
          <w:szCs w:val="32"/>
        </w:rPr>
        <w:t>社会保障和就业支出</w:t>
      </w:r>
      <w:r>
        <w:rPr>
          <w:rFonts w:hint="eastAsia" w:ascii="Times New Roman" w:hAnsi="Times New Roman" w:eastAsia="方正仿宋简体" w:cs="Times New Roman"/>
          <w:b/>
          <w:sz w:val="32"/>
          <w:szCs w:val="32"/>
          <w:lang w:val="en-US" w:eastAsia="zh-CN"/>
        </w:rPr>
        <w:t>1489.25</w:t>
      </w:r>
      <w:r>
        <w:rPr>
          <w:rFonts w:hint="default" w:ascii="Times New Roman" w:hAnsi="Times New Roman" w:eastAsia="方正仿宋简体" w:cs="Times New Roman"/>
          <w:b/>
          <w:sz w:val="32"/>
          <w:szCs w:val="32"/>
          <w:lang w:eastAsia="zh-CN"/>
        </w:rPr>
        <w:t>万元，</w:t>
      </w:r>
      <w:r>
        <w:rPr>
          <w:rFonts w:hint="default" w:ascii="Times New Roman" w:hAnsi="Times New Roman" w:eastAsia="方正仿宋简体" w:cs="Times New Roman"/>
          <w:b/>
          <w:kern w:val="2"/>
          <w:sz w:val="32"/>
          <w:szCs w:val="22"/>
          <w:highlight w:val="none"/>
          <w:lang w:val="en-US" w:eastAsia="zh-CN" w:bidi="ar-SA"/>
        </w:rPr>
        <w:t>占</w:t>
      </w:r>
      <w:r>
        <w:rPr>
          <w:rFonts w:hint="eastAsia" w:ascii="Times New Roman" w:hAnsi="Times New Roman" w:eastAsia="方正仿宋简体" w:cs="Times New Roman"/>
          <w:b/>
          <w:kern w:val="2"/>
          <w:sz w:val="32"/>
          <w:szCs w:val="22"/>
          <w:highlight w:val="none"/>
          <w:lang w:val="en-US" w:eastAsia="zh-CN" w:bidi="ar-SA"/>
        </w:rPr>
        <w:t>96.86</w:t>
      </w:r>
      <w:r>
        <w:rPr>
          <w:rFonts w:hint="default" w:ascii="Times New Roman" w:hAnsi="Times New Roman" w:eastAsia="方正仿宋简体" w:cs="Times New Roman"/>
          <w:b/>
          <w:kern w:val="2"/>
          <w:sz w:val="32"/>
          <w:szCs w:val="22"/>
          <w:highlight w:val="none"/>
          <w:lang w:val="en-US" w:eastAsia="zh-CN" w:bidi="ar-SA"/>
        </w:rPr>
        <w:t>%；</w:t>
      </w:r>
      <w:r>
        <w:rPr>
          <w:rFonts w:hint="default" w:ascii="Times New Roman" w:hAnsi="Times New Roman" w:eastAsia="方正仿宋简体" w:cs="Times New Roman"/>
          <w:b/>
          <w:sz w:val="32"/>
          <w:szCs w:val="32"/>
        </w:rPr>
        <w:t>卫生健康支出21.43</w:t>
      </w:r>
      <w:r>
        <w:rPr>
          <w:rFonts w:hint="default" w:ascii="Times New Roman" w:hAnsi="Times New Roman" w:eastAsia="方正仿宋简体" w:cs="Times New Roman"/>
          <w:b/>
          <w:sz w:val="32"/>
          <w:szCs w:val="32"/>
          <w:lang w:eastAsia="zh-CN"/>
        </w:rPr>
        <w:t>万元</w:t>
      </w:r>
      <w:r>
        <w:rPr>
          <w:rFonts w:hint="default" w:ascii="Times New Roman" w:hAnsi="Times New Roman" w:eastAsia="方正仿宋简体" w:cs="Times New Roman"/>
          <w:b/>
          <w:kern w:val="2"/>
          <w:sz w:val="32"/>
          <w:szCs w:val="22"/>
          <w:highlight w:val="none"/>
          <w:lang w:val="en-US" w:eastAsia="zh-CN" w:bidi="ar-SA"/>
        </w:rPr>
        <w:t>，占</w:t>
      </w:r>
      <w:r>
        <w:rPr>
          <w:rFonts w:hint="eastAsia" w:ascii="Times New Roman" w:hAnsi="Times New Roman" w:eastAsia="方正仿宋简体" w:cs="Times New Roman"/>
          <w:b/>
          <w:kern w:val="2"/>
          <w:sz w:val="32"/>
          <w:szCs w:val="22"/>
          <w:highlight w:val="none"/>
          <w:lang w:val="en-US" w:eastAsia="zh-CN" w:bidi="ar-SA"/>
        </w:rPr>
        <w:t>1.39</w:t>
      </w:r>
      <w:r>
        <w:rPr>
          <w:rFonts w:hint="default" w:ascii="Times New Roman" w:hAnsi="Times New Roman" w:eastAsia="方正仿宋简体" w:cs="Times New Roman"/>
          <w:b/>
          <w:kern w:val="2"/>
          <w:sz w:val="32"/>
          <w:szCs w:val="22"/>
          <w:highlight w:val="none"/>
          <w:lang w:val="en-US" w:eastAsia="zh-CN" w:bidi="ar-SA"/>
        </w:rPr>
        <w:t>%；</w:t>
      </w:r>
      <w:r>
        <w:rPr>
          <w:rFonts w:hint="default" w:ascii="Times New Roman" w:hAnsi="Times New Roman" w:eastAsia="方正仿宋简体" w:cs="Times New Roman"/>
          <w:b/>
          <w:sz w:val="32"/>
          <w:szCs w:val="32"/>
        </w:rPr>
        <w:t>住房保障支出26.92</w:t>
      </w:r>
      <w:r>
        <w:rPr>
          <w:rFonts w:hint="default" w:ascii="Times New Roman" w:hAnsi="Times New Roman" w:eastAsia="方正仿宋简体" w:cs="Times New Roman"/>
          <w:b/>
          <w:sz w:val="32"/>
          <w:szCs w:val="32"/>
          <w:lang w:eastAsia="zh-CN"/>
        </w:rPr>
        <w:t>万元，</w:t>
      </w:r>
      <w:r>
        <w:rPr>
          <w:rFonts w:hint="default" w:ascii="Times New Roman" w:hAnsi="Times New Roman" w:eastAsia="方正仿宋简体" w:cs="Times New Roman"/>
          <w:b/>
          <w:kern w:val="2"/>
          <w:sz w:val="32"/>
          <w:szCs w:val="22"/>
          <w:highlight w:val="none"/>
          <w:lang w:val="en-US" w:eastAsia="zh-CN" w:bidi="ar-SA"/>
        </w:rPr>
        <w:t>占</w:t>
      </w:r>
      <w:r>
        <w:rPr>
          <w:rFonts w:hint="eastAsia" w:ascii="Times New Roman" w:hAnsi="Times New Roman" w:eastAsia="方正仿宋简体" w:cs="Times New Roman"/>
          <w:b/>
          <w:kern w:val="2"/>
          <w:sz w:val="32"/>
          <w:szCs w:val="22"/>
          <w:highlight w:val="none"/>
          <w:lang w:val="en-US" w:eastAsia="zh-CN" w:bidi="ar-SA"/>
        </w:rPr>
        <w:t>1.75</w:t>
      </w:r>
      <w:r>
        <w:rPr>
          <w:rFonts w:hint="default" w:ascii="Times New Roman" w:hAnsi="Times New Roman" w:eastAsia="方正仿宋简体" w:cs="Times New Roman"/>
          <w:b/>
          <w:kern w:val="2"/>
          <w:sz w:val="32"/>
          <w:szCs w:val="22"/>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（三）一般公共预算当年拨款具体使用情况</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eastAsia="zh-CN"/>
        </w:rPr>
        <w:t>1.</w:t>
      </w:r>
      <w:r>
        <w:rPr>
          <w:rFonts w:hint="default" w:ascii="Times New Roman" w:hAnsi="Times New Roman" w:eastAsia="方正仿宋简体" w:cs="Times New Roman"/>
          <w:b/>
          <w:sz w:val="32"/>
          <w:szCs w:val="32"/>
          <w:lang w:val="en-US" w:eastAsia="zh-CN"/>
        </w:rPr>
        <w:t>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）行政事业单位养老支出（</w:t>
      </w:r>
      <w:r>
        <w:rPr>
          <w:rFonts w:hint="default" w:ascii="Times New Roman" w:hAnsi="Times New Roman" w:eastAsia="方正仿宋简体" w:cs="Times New Roman"/>
          <w:b/>
          <w:sz w:val="32"/>
          <w:szCs w:val="32"/>
          <w:lang w:val="en-US" w:eastAsia="zh-CN"/>
        </w:rPr>
        <w:t>05</w:t>
      </w:r>
      <w:r>
        <w:rPr>
          <w:rFonts w:hint="default" w:ascii="Times New Roman" w:hAnsi="Times New Roman" w:eastAsia="方正仿宋简体" w:cs="Times New Roman"/>
          <w:b/>
          <w:sz w:val="32"/>
          <w:szCs w:val="32"/>
          <w:lang w:eastAsia="zh-CN"/>
        </w:rPr>
        <w:t>）行政单位离退休（</w:t>
      </w:r>
      <w:r>
        <w:rPr>
          <w:rFonts w:hint="default" w:ascii="Times New Roman" w:hAnsi="Times New Roman" w:eastAsia="方正仿宋简体" w:cs="Times New Roman"/>
          <w:b/>
          <w:sz w:val="32"/>
          <w:szCs w:val="32"/>
          <w:lang w:val="en-US" w:eastAsia="zh-CN"/>
        </w:rPr>
        <w:t>01</w:t>
      </w:r>
      <w:r>
        <w:rPr>
          <w:rFonts w:hint="default" w:ascii="Times New Roman" w:hAnsi="Times New Roman" w:eastAsia="方正仿宋简体" w:cs="Times New Roman"/>
          <w:b/>
          <w:sz w:val="32"/>
          <w:szCs w:val="32"/>
          <w:lang w:eastAsia="zh-CN"/>
        </w:rPr>
        <w:t>）2023年预算数为34.2万元，主要用于：行政单位退休人员慰问金、活动经费等支出。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2.社会保障和就业支出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）行政事业单位养老支出（</w:t>
      </w:r>
      <w:r>
        <w:rPr>
          <w:rFonts w:hint="default" w:ascii="Times New Roman" w:hAnsi="Times New Roman" w:eastAsia="方正仿宋简体" w:cs="Times New Roman"/>
          <w:b/>
          <w:sz w:val="32"/>
          <w:szCs w:val="32"/>
          <w:lang w:val="en-US" w:eastAsia="zh-CN"/>
        </w:rPr>
        <w:t>05</w:t>
      </w:r>
      <w:r>
        <w:rPr>
          <w:rFonts w:hint="default" w:ascii="Times New Roman" w:hAnsi="Times New Roman" w:eastAsia="方正仿宋简体" w:cs="Times New Roman"/>
          <w:b/>
          <w:sz w:val="32"/>
          <w:szCs w:val="32"/>
          <w:lang w:eastAsia="zh-CN"/>
        </w:rPr>
        <w:t>）机关事业单位基本养老保险缴费支出（</w:t>
      </w:r>
      <w:r>
        <w:rPr>
          <w:rFonts w:hint="default" w:ascii="Times New Roman" w:hAnsi="Times New Roman" w:eastAsia="方正仿宋简体" w:cs="Times New Roman"/>
          <w:b/>
          <w:sz w:val="32"/>
          <w:szCs w:val="32"/>
          <w:lang w:val="en-US" w:eastAsia="zh-CN"/>
        </w:rPr>
        <w:t>05</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31.77</w:t>
      </w:r>
      <w:r>
        <w:rPr>
          <w:rFonts w:hint="default" w:ascii="Times New Roman" w:hAnsi="Times New Roman" w:eastAsia="方正仿宋简体" w:cs="Times New Roman"/>
          <w:b/>
          <w:sz w:val="32"/>
          <w:szCs w:val="32"/>
          <w:lang w:eastAsia="zh-CN"/>
        </w:rPr>
        <w:t>万元，主要用于：市残联在职职工的基本养老保险缴费支出。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3.社会保障和就业支出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）行政事业单位养老支出（</w:t>
      </w:r>
      <w:r>
        <w:rPr>
          <w:rFonts w:hint="default" w:ascii="Times New Roman" w:hAnsi="Times New Roman" w:eastAsia="方正仿宋简体" w:cs="Times New Roman"/>
          <w:b/>
          <w:sz w:val="32"/>
          <w:szCs w:val="32"/>
          <w:lang w:val="en-US" w:eastAsia="zh-CN"/>
        </w:rPr>
        <w:t>05</w:t>
      </w:r>
      <w:r>
        <w:rPr>
          <w:rFonts w:hint="default" w:ascii="Times New Roman" w:hAnsi="Times New Roman" w:eastAsia="方正仿宋简体" w:cs="Times New Roman"/>
          <w:b/>
          <w:sz w:val="32"/>
          <w:szCs w:val="32"/>
          <w:lang w:eastAsia="zh-CN"/>
        </w:rPr>
        <w:t>）机关事业单位职业年金缴费支出（</w:t>
      </w:r>
      <w:r>
        <w:rPr>
          <w:rFonts w:hint="default" w:ascii="Times New Roman" w:hAnsi="Times New Roman" w:eastAsia="方正仿宋简体" w:cs="Times New Roman"/>
          <w:b/>
          <w:sz w:val="32"/>
          <w:szCs w:val="32"/>
          <w:lang w:val="en-US" w:eastAsia="zh-CN"/>
        </w:rPr>
        <w:t>06</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15.89</w:t>
      </w:r>
      <w:r>
        <w:rPr>
          <w:rFonts w:hint="default" w:ascii="Times New Roman" w:hAnsi="Times New Roman" w:eastAsia="方正仿宋简体" w:cs="Times New Roman"/>
          <w:b/>
          <w:sz w:val="32"/>
          <w:szCs w:val="32"/>
          <w:lang w:eastAsia="zh-CN"/>
        </w:rPr>
        <w:t>万元，主要用于：市残联在职职工的职业年金缴费支出。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4.社会保障和就业支出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）行政运行（</w:t>
      </w:r>
      <w:r>
        <w:rPr>
          <w:rFonts w:hint="default" w:ascii="Times New Roman" w:hAnsi="Times New Roman" w:eastAsia="方正仿宋简体" w:cs="Times New Roman"/>
          <w:b/>
          <w:sz w:val="32"/>
          <w:szCs w:val="32"/>
          <w:lang w:val="en-US" w:eastAsia="zh-CN"/>
        </w:rPr>
        <w:t>01</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293.39</w:t>
      </w:r>
      <w:r>
        <w:rPr>
          <w:rFonts w:hint="default" w:ascii="Times New Roman" w:hAnsi="Times New Roman" w:eastAsia="方正仿宋简体" w:cs="Times New Roman"/>
          <w:b/>
          <w:sz w:val="32"/>
          <w:szCs w:val="32"/>
          <w:lang w:eastAsia="zh-CN"/>
        </w:rPr>
        <w:t>万元，主要用于：</w:t>
      </w:r>
      <w:r>
        <w:rPr>
          <w:rFonts w:hint="default" w:ascii="Times New Roman" w:hAnsi="Times New Roman" w:eastAsia="方正仿宋简体" w:cs="Times New Roman"/>
          <w:b/>
          <w:sz w:val="32"/>
          <w:szCs w:val="32"/>
          <w:lang w:val="en-US" w:eastAsia="zh-CN"/>
        </w:rPr>
        <w:t>市残联在职公务员基本工资及津贴补贴支出、占编聘用编外人员支出、基本运转支出等。</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5.社会保障和就业支出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）一般行政管理事务（</w:t>
      </w:r>
      <w:r>
        <w:rPr>
          <w:rFonts w:hint="default" w:ascii="Times New Roman" w:hAnsi="Times New Roman" w:eastAsia="方正仿宋简体" w:cs="Times New Roman"/>
          <w:b/>
          <w:sz w:val="32"/>
          <w:szCs w:val="32"/>
          <w:lang w:val="en-US" w:eastAsia="zh-CN"/>
        </w:rPr>
        <w:t>02</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9</w:t>
      </w:r>
      <w:r>
        <w:rPr>
          <w:rFonts w:hint="default" w:ascii="Times New Roman" w:hAnsi="Times New Roman" w:eastAsia="方正仿宋简体" w:cs="Times New Roman"/>
          <w:b/>
          <w:sz w:val="32"/>
          <w:szCs w:val="32"/>
          <w:lang w:eastAsia="zh-CN"/>
        </w:rPr>
        <w:t>万元，主要用于：保障特种专业设备用车运行维护费、联系帮扶村工作经费。</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7.社会保障和就业支出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）残疾人康复（</w:t>
      </w:r>
      <w:r>
        <w:rPr>
          <w:rFonts w:hint="default" w:ascii="Times New Roman" w:hAnsi="Times New Roman" w:eastAsia="方正仿宋简体" w:cs="Times New Roman"/>
          <w:b/>
          <w:sz w:val="32"/>
          <w:szCs w:val="32"/>
          <w:lang w:val="en-US" w:eastAsia="zh-CN"/>
        </w:rPr>
        <w:t>04</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114</w:t>
      </w:r>
      <w:r>
        <w:rPr>
          <w:rFonts w:hint="default" w:ascii="Times New Roman" w:hAnsi="Times New Roman" w:eastAsia="方正仿宋简体" w:cs="Times New Roman"/>
          <w:b/>
          <w:sz w:val="32"/>
          <w:szCs w:val="32"/>
          <w:lang w:eastAsia="zh-CN"/>
        </w:rPr>
        <w:t>万元，主要用于：残疾人康复救助项目支出。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8.社会保障和就业支出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）残疾人就业（</w:t>
      </w:r>
      <w:r>
        <w:rPr>
          <w:rFonts w:hint="default" w:ascii="Times New Roman" w:hAnsi="Times New Roman" w:eastAsia="方正仿宋简体" w:cs="Times New Roman"/>
          <w:b/>
          <w:sz w:val="32"/>
          <w:szCs w:val="32"/>
          <w:lang w:val="en-US" w:eastAsia="zh-CN"/>
        </w:rPr>
        <w:t>05</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450</w:t>
      </w:r>
      <w:r>
        <w:rPr>
          <w:rFonts w:hint="default" w:ascii="Times New Roman" w:hAnsi="Times New Roman" w:eastAsia="方正仿宋简体" w:cs="Times New Roman"/>
          <w:b/>
          <w:sz w:val="32"/>
          <w:szCs w:val="32"/>
          <w:lang w:eastAsia="zh-CN"/>
        </w:rPr>
        <w:t>元，主要用于：“圆梦助学”工程项目支出。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9.社会保障和就业支出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）残疾人就业（</w:t>
      </w:r>
      <w:r>
        <w:rPr>
          <w:rFonts w:hint="default" w:ascii="Times New Roman" w:hAnsi="Times New Roman" w:eastAsia="方正仿宋简体" w:cs="Times New Roman"/>
          <w:b/>
          <w:sz w:val="32"/>
          <w:szCs w:val="32"/>
          <w:lang w:val="en-US" w:eastAsia="zh-CN"/>
        </w:rPr>
        <w:t>06</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200</w:t>
      </w:r>
      <w:r>
        <w:rPr>
          <w:rFonts w:hint="default" w:ascii="Times New Roman" w:hAnsi="Times New Roman" w:eastAsia="方正仿宋简体" w:cs="Times New Roman"/>
          <w:b/>
          <w:sz w:val="32"/>
          <w:szCs w:val="32"/>
          <w:lang w:eastAsia="zh-CN"/>
        </w:rPr>
        <w:t>元，主要用于：残疾人体育项目支出。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10.</w:t>
      </w:r>
      <w:r>
        <w:rPr>
          <w:rFonts w:hint="default" w:ascii="Times New Roman" w:hAnsi="Times New Roman" w:eastAsia="方正仿宋简体" w:cs="Times New Roman"/>
          <w:b/>
          <w:sz w:val="32"/>
          <w:szCs w:val="32"/>
          <w:lang w:val="en-US" w:eastAsia="zh-CN"/>
        </w:rPr>
        <w:t>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）残疾人就业（</w:t>
      </w:r>
      <w:r>
        <w:rPr>
          <w:rFonts w:hint="eastAsia" w:ascii="Times New Roman" w:hAnsi="Times New Roman" w:eastAsia="方正仿宋简体" w:cs="Times New Roman"/>
          <w:b/>
          <w:sz w:val="32"/>
          <w:szCs w:val="32"/>
          <w:lang w:val="en-US" w:eastAsia="zh-CN"/>
        </w:rPr>
        <w:t>99</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341</w:t>
      </w:r>
      <w:r>
        <w:rPr>
          <w:rFonts w:hint="default" w:ascii="Times New Roman" w:hAnsi="Times New Roman" w:eastAsia="方正仿宋简体" w:cs="Times New Roman"/>
          <w:b/>
          <w:sz w:val="32"/>
          <w:szCs w:val="32"/>
          <w:lang w:eastAsia="zh-CN"/>
        </w:rPr>
        <w:t>元，主要用于：残疾人</w:t>
      </w:r>
      <w:r>
        <w:rPr>
          <w:rFonts w:hint="eastAsia" w:ascii="Times New Roman" w:hAnsi="Times New Roman" w:eastAsia="方正仿宋简体" w:cs="Times New Roman"/>
          <w:b/>
          <w:sz w:val="32"/>
          <w:szCs w:val="32"/>
          <w:lang w:eastAsia="zh-CN"/>
        </w:rPr>
        <w:t>维权、残疾人组织建设、残疾人宣传文化等项目</w:t>
      </w:r>
      <w:r>
        <w:rPr>
          <w:rFonts w:hint="default" w:ascii="Times New Roman" w:hAnsi="Times New Roman" w:eastAsia="方正仿宋简体" w:cs="Times New Roman"/>
          <w:b/>
          <w:sz w:val="32"/>
          <w:szCs w:val="32"/>
          <w:lang w:eastAsia="zh-CN"/>
        </w:rPr>
        <w:t>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val="en-US" w:eastAsia="zh-CN"/>
        </w:rPr>
        <w:t>.卫生健康支出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210</w:t>
      </w:r>
      <w:r>
        <w:rPr>
          <w:rFonts w:hint="default" w:ascii="Times New Roman" w:hAnsi="Times New Roman" w:eastAsia="方正仿宋简体" w:cs="Times New Roman"/>
          <w:b/>
          <w:sz w:val="32"/>
          <w:szCs w:val="32"/>
          <w:lang w:eastAsia="zh-CN"/>
        </w:rPr>
        <w:t>）行政事业单位医疗（</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）行政单位医疗（</w:t>
      </w:r>
      <w:r>
        <w:rPr>
          <w:rFonts w:hint="default" w:ascii="Times New Roman" w:hAnsi="Times New Roman" w:eastAsia="方正仿宋简体" w:cs="Times New Roman"/>
          <w:b/>
          <w:sz w:val="32"/>
          <w:szCs w:val="32"/>
          <w:lang w:val="en-US" w:eastAsia="zh-CN"/>
        </w:rPr>
        <w:t>01</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16.6</w:t>
      </w:r>
      <w:r>
        <w:rPr>
          <w:rFonts w:hint="default" w:ascii="Times New Roman" w:hAnsi="Times New Roman" w:eastAsia="方正仿宋简体" w:cs="Times New Roman"/>
          <w:b/>
          <w:sz w:val="32"/>
          <w:szCs w:val="32"/>
          <w:lang w:eastAsia="zh-CN"/>
        </w:rPr>
        <w:t>元，主要用于：</w:t>
      </w:r>
      <w:r>
        <w:rPr>
          <w:rFonts w:hint="default" w:ascii="Times New Roman" w:hAnsi="Times New Roman" w:eastAsia="方正仿宋简体" w:cs="Times New Roman"/>
          <w:b/>
          <w:sz w:val="32"/>
          <w:szCs w:val="32"/>
          <w:lang w:val="en-US" w:eastAsia="zh-CN"/>
        </w:rPr>
        <w:t>市残联在职公务员的基本医疗保险缴费支出。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12.卫生健康支出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210</w:t>
      </w:r>
      <w:r>
        <w:rPr>
          <w:rFonts w:hint="default" w:ascii="Times New Roman" w:hAnsi="Times New Roman" w:eastAsia="方正仿宋简体" w:cs="Times New Roman"/>
          <w:b/>
          <w:sz w:val="32"/>
          <w:szCs w:val="32"/>
          <w:lang w:eastAsia="zh-CN"/>
        </w:rPr>
        <w:t>）行政事业单位医疗（</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）公务员医疗补助（</w:t>
      </w:r>
      <w:r>
        <w:rPr>
          <w:rFonts w:hint="default" w:ascii="Times New Roman" w:hAnsi="Times New Roman" w:eastAsia="方正仿宋简体" w:cs="Times New Roman"/>
          <w:b/>
          <w:sz w:val="32"/>
          <w:szCs w:val="32"/>
          <w:lang w:val="en-US" w:eastAsia="zh-CN"/>
        </w:rPr>
        <w:t>03</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2.64</w:t>
      </w:r>
      <w:r>
        <w:rPr>
          <w:rFonts w:hint="default" w:ascii="Times New Roman" w:hAnsi="Times New Roman" w:eastAsia="方正仿宋简体" w:cs="Times New Roman"/>
          <w:b/>
          <w:sz w:val="32"/>
          <w:szCs w:val="32"/>
          <w:lang w:eastAsia="zh-CN"/>
        </w:rPr>
        <w:t>元，主要用于：市残联在职职工公务员医疗补助支出。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lang w:eastAsia="zh-CN"/>
        </w:rPr>
      </w:pPr>
      <w:r>
        <w:rPr>
          <w:rFonts w:hint="default" w:ascii="Times New Roman" w:hAnsi="Times New Roman" w:eastAsia="方正仿宋简体" w:cs="Times New Roman"/>
          <w:b/>
          <w:sz w:val="32"/>
          <w:szCs w:val="32"/>
          <w:lang w:val="en-US" w:eastAsia="zh-CN"/>
        </w:rPr>
        <w:t>12.卫生健康支出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210</w:t>
      </w:r>
      <w:r>
        <w:rPr>
          <w:rFonts w:hint="default" w:ascii="Times New Roman" w:hAnsi="Times New Roman" w:eastAsia="方正仿宋简体" w:cs="Times New Roman"/>
          <w:b/>
          <w:sz w:val="32"/>
          <w:szCs w:val="32"/>
          <w:lang w:eastAsia="zh-CN"/>
        </w:rPr>
        <w:t>）行政事业单位医疗（</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）公务员医疗补助（</w:t>
      </w:r>
      <w:r>
        <w:rPr>
          <w:rFonts w:hint="eastAsia" w:ascii="Times New Roman" w:hAnsi="Times New Roman" w:eastAsia="方正仿宋简体" w:cs="Times New Roman"/>
          <w:b/>
          <w:sz w:val="32"/>
          <w:szCs w:val="32"/>
          <w:lang w:val="en-US" w:eastAsia="zh-CN"/>
        </w:rPr>
        <w:t>99</w:t>
      </w:r>
      <w:r>
        <w:rPr>
          <w:rFonts w:hint="default" w:ascii="Times New Roman" w:hAnsi="Times New Roman" w:eastAsia="方正仿宋简体" w:cs="Times New Roman"/>
          <w:b/>
          <w:sz w:val="32"/>
          <w:szCs w:val="32"/>
          <w:lang w:eastAsia="zh-CN"/>
        </w:rPr>
        <w:t>）2023年预算数为</w:t>
      </w:r>
      <w:r>
        <w:rPr>
          <w:rFonts w:hint="eastAsia" w:ascii="Times New Roman" w:hAnsi="Times New Roman" w:eastAsia="方正仿宋简体" w:cs="Times New Roman"/>
          <w:b/>
          <w:sz w:val="32"/>
          <w:szCs w:val="32"/>
          <w:lang w:val="en-US" w:eastAsia="zh-CN"/>
        </w:rPr>
        <w:t>2.19</w:t>
      </w:r>
      <w:r>
        <w:rPr>
          <w:rFonts w:hint="default" w:ascii="Times New Roman" w:hAnsi="Times New Roman" w:eastAsia="方正仿宋简体" w:cs="Times New Roman"/>
          <w:b/>
          <w:sz w:val="32"/>
          <w:szCs w:val="32"/>
          <w:lang w:eastAsia="zh-CN"/>
        </w:rPr>
        <w:t>元，主要用于：市残联在职职工</w:t>
      </w:r>
      <w:r>
        <w:rPr>
          <w:rFonts w:hint="eastAsia" w:ascii="Times New Roman" w:hAnsi="Times New Roman" w:eastAsia="方正仿宋简体" w:cs="Times New Roman"/>
          <w:b/>
          <w:sz w:val="32"/>
          <w:szCs w:val="32"/>
          <w:lang w:eastAsia="zh-CN"/>
        </w:rPr>
        <w:t>健康体检支出</w:t>
      </w:r>
      <w:r>
        <w:rPr>
          <w:rFonts w:hint="default" w:ascii="Times New Roman" w:hAnsi="Times New Roman" w:eastAsia="方正仿宋简体" w:cs="Times New Roman"/>
          <w:b/>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13.住房保障支出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221</w:t>
      </w:r>
      <w:r>
        <w:rPr>
          <w:rFonts w:hint="default" w:ascii="Times New Roman" w:hAnsi="Times New Roman" w:eastAsia="方正仿宋简体" w:cs="Times New Roman"/>
          <w:b/>
          <w:sz w:val="32"/>
          <w:szCs w:val="32"/>
          <w:lang w:eastAsia="zh-CN"/>
        </w:rPr>
        <w:t>）住房改革支出（</w:t>
      </w:r>
      <w:r>
        <w:rPr>
          <w:rFonts w:hint="default" w:ascii="Times New Roman" w:hAnsi="Times New Roman" w:eastAsia="方正仿宋简体" w:cs="Times New Roman"/>
          <w:b/>
          <w:sz w:val="32"/>
          <w:szCs w:val="32"/>
          <w:lang w:val="en-US" w:eastAsia="zh-CN"/>
        </w:rPr>
        <w:t>02</w:t>
      </w:r>
      <w:r>
        <w:rPr>
          <w:rFonts w:hint="default" w:ascii="Times New Roman" w:hAnsi="Times New Roman" w:eastAsia="方正仿宋简体" w:cs="Times New Roman"/>
          <w:b/>
          <w:sz w:val="32"/>
          <w:szCs w:val="32"/>
          <w:lang w:eastAsia="zh-CN"/>
        </w:rPr>
        <w:t>）住房公积金（</w:t>
      </w:r>
      <w:r>
        <w:rPr>
          <w:rFonts w:hint="default" w:ascii="Times New Roman" w:hAnsi="Times New Roman" w:eastAsia="方正仿宋简体" w:cs="Times New Roman"/>
          <w:b/>
          <w:sz w:val="32"/>
          <w:szCs w:val="32"/>
          <w:lang w:val="en-US" w:eastAsia="zh-CN"/>
        </w:rPr>
        <w:t>01</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26.92</w:t>
      </w:r>
      <w:r>
        <w:rPr>
          <w:rFonts w:hint="default" w:ascii="Times New Roman" w:hAnsi="Times New Roman" w:eastAsia="方正仿宋简体" w:cs="Times New Roman"/>
          <w:b/>
          <w:sz w:val="32"/>
          <w:szCs w:val="32"/>
          <w:lang w:eastAsia="zh-CN"/>
        </w:rPr>
        <w:t>元，主要用于：市残联在职职工住房公积金缴费支出。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方正楷体简体" w:cs="Times New Roman"/>
          <w:b/>
          <w:color w:val="000000" w:themeColor="text1"/>
          <w:sz w:val="32"/>
          <w:szCs w:val="32"/>
          <w:highlight w:val="none"/>
          <w14:textFill>
            <w14:solidFill>
              <w14:schemeClr w14:val="tx1"/>
            </w14:solidFill>
          </w14:textFill>
        </w:rPr>
      </w:pPr>
      <w:r>
        <w:rPr>
          <w:rFonts w:hint="default" w:ascii="Times New Roman" w:hAnsi="Times New Roman" w:eastAsia="黑体" w:cs="Times New Roman"/>
          <w:sz w:val="32"/>
          <w:szCs w:val="32"/>
          <w:highlight w:val="none"/>
          <w:lang w:eastAsia="zh-CN"/>
        </w:rPr>
        <w:t>六、一般公共预算基本支出情况说明</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eastAsia"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泸州市残疾人联合会2023年一般公共预算基本支出</w:t>
      </w:r>
      <w:r>
        <w:rPr>
          <w:rFonts w:hint="eastAsia" w:ascii="Times New Roman" w:hAnsi="Times New Roman" w:eastAsia="方正仿宋简体" w:cs="Times New Roman"/>
          <w:b/>
          <w:sz w:val="32"/>
          <w:szCs w:val="32"/>
          <w:lang w:val="en-US" w:eastAsia="zh-CN"/>
        </w:rPr>
        <w:t>423.6</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万元，其中：</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sz w:val="32"/>
          <w:szCs w:val="32"/>
          <w:lang w:val="en-US" w:eastAsia="zh-CN"/>
        </w:rPr>
        <w:t>人员经费344.13万元，主要包括：</w:t>
      </w:r>
      <w:r>
        <w:rPr>
          <w:rFonts w:hint="default" w:ascii="Times New Roman" w:hAnsi="Times New Roman" w:eastAsia="方正仿宋简体" w:cs="Times New Roman"/>
          <w:b/>
          <w:color w:val="000000"/>
          <w:sz w:val="32"/>
          <w:szCs w:val="32"/>
        </w:rPr>
        <w:t>主要包括：基本工资、津贴补贴、奖金、社会保险缴费、绩效工资、机关事业单位基本养老保险缴费、职业年金缴费、其他工资福利支出、住房公积金、其他对个人和家庭的补助支出。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基本运转经费79.47万元，</w:t>
      </w:r>
      <w:r>
        <w:rPr>
          <w:rFonts w:hint="default" w:ascii="Times New Roman" w:hAnsi="Times New Roman" w:eastAsia="方正仿宋简体" w:cs="Times New Roman"/>
          <w:b/>
          <w:color w:val="000000"/>
          <w:sz w:val="32"/>
          <w:szCs w:val="32"/>
        </w:rPr>
        <w:t>主要包括：办公费、物业管理费、</w:t>
      </w:r>
      <w:r>
        <w:rPr>
          <w:rFonts w:hint="default" w:ascii="Times New Roman" w:hAnsi="Times New Roman" w:eastAsia="方正仿宋简体" w:cs="Times New Roman"/>
          <w:b/>
          <w:color w:val="000000"/>
          <w:sz w:val="32"/>
          <w:szCs w:val="32"/>
          <w:lang w:eastAsia="zh-CN"/>
        </w:rPr>
        <w:t>邮电费、</w:t>
      </w:r>
      <w:r>
        <w:rPr>
          <w:rFonts w:hint="default" w:ascii="Times New Roman" w:hAnsi="Times New Roman" w:eastAsia="方正仿宋简体" w:cs="Times New Roman"/>
          <w:b/>
          <w:color w:val="000000"/>
          <w:sz w:val="32"/>
          <w:szCs w:val="32"/>
        </w:rPr>
        <w:t>差旅费、公务接待费、劳务费、工会经费、福利费、其他交通费用</w:t>
      </w:r>
      <w:r>
        <w:rPr>
          <w:rFonts w:hint="default" w:ascii="Times New Roman" w:hAnsi="Times New Roman" w:eastAsia="方正仿宋简体" w:cs="Times New Roman"/>
          <w:b/>
          <w:color w:val="000000"/>
          <w:sz w:val="32"/>
          <w:szCs w:val="32"/>
          <w:lang w:eastAsia="zh-CN"/>
        </w:rPr>
        <w:t>、其他商品和服务支出等</w:t>
      </w:r>
      <w:r>
        <w:rPr>
          <w:rFonts w:hint="default" w:ascii="Times New Roman" w:hAnsi="Times New Roman" w:eastAsia="方正仿宋简体" w:cs="Times New Roman"/>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七、“三公”经费财政拨款预算安排情况说明</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泸州市残疾人联合会2023年“三公”经费财政拨款预算数</w:t>
      </w:r>
      <w:r>
        <w:rPr>
          <w:rFonts w:hint="eastAsia" w:ascii="Times New Roman" w:hAnsi="Times New Roman" w:eastAsia="方正仿宋简体" w:cs="Times New Roman"/>
          <w:b/>
          <w:sz w:val="32"/>
          <w:szCs w:val="32"/>
          <w:lang w:val="en-US" w:eastAsia="zh-CN"/>
        </w:rPr>
        <w:t>8.4</w:t>
      </w:r>
      <w:r>
        <w:rPr>
          <w:rFonts w:hint="default" w:ascii="Times New Roman" w:hAnsi="Times New Roman" w:eastAsia="方正仿宋简体" w:cs="Times New Roman"/>
          <w:b/>
          <w:sz w:val="32"/>
          <w:szCs w:val="32"/>
          <w:lang w:val="en-US" w:eastAsia="zh-CN"/>
        </w:rPr>
        <w:t>万元，其中：因公出国（境）经费0万元，公务接待费</w:t>
      </w:r>
      <w:r>
        <w:rPr>
          <w:rFonts w:hint="eastAsia" w:ascii="Times New Roman" w:hAnsi="Times New Roman" w:eastAsia="方正仿宋简体" w:cs="Times New Roman"/>
          <w:b/>
          <w:sz w:val="32"/>
          <w:szCs w:val="32"/>
          <w:lang w:val="en-US" w:eastAsia="zh-CN"/>
        </w:rPr>
        <w:t>2.4</w:t>
      </w:r>
      <w:r>
        <w:rPr>
          <w:rFonts w:hint="default" w:ascii="Times New Roman" w:hAnsi="Times New Roman" w:eastAsia="方正仿宋简体" w:cs="Times New Roman"/>
          <w:b/>
          <w:sz w:val="32"/>
          <w:szCs w:val="32"/>
          <w:lang w:val="en-US" w:eastAsia="zh-CN"/>
        </w:rPr>
        <w:t>万元，公务用车购置及运行维护费</w:t>
      </w:r>
      <w:r>
        <w:rPr>
          <w:rFonts w:hint="eastAsia" w:ascii="Times New Roman" w:hAnsi="Times New Roman" w:eastAsia="方正仿宋简体" w:cs="Times New Roman"/>
          <w:b/>
          <w:sz w:val="32"/>
          <w:szCs w:val="32"/>
          <w:lang w:val="en-US" w:eastAsia="zh-CN"/>
        </w:rPr>
        <w:t>6</w:t>
      </w:r>
      <w:r>
        <w:rPr>
          <w:rFonts w:hint="default" w:ascii="Times New Roman" w:hAnsi="Times New Roman" w:eastAsia="方正仿宋简体" w:cs="Times New Roman"/>
          <w:b/>
          <w:sz w:val="32"/>
          <w:szCs w:val="32"/>
          <w:lang w:val="en-US" w:eastAsia="zh-CN"/>
        </w:rPr>
        <w:t>万元。受新冠肺炎疫情影响，2023年市级年初部门预算暂不编列因公出国（境）经费，执行中确需安排出国（境）任务和计划的，按程序报市政府批准后安排经费。</w:t>
      </w:r>
    </w:p>
    <w:p>
      <w:pPr>
        <w:pStyle w:val="11"/>
        <w:keepNext w:val="0"/>
        <w:keepLines w:val="0"/>
        <w:pageBreakBefore w:val="0"/>
        <w:widowControl w:val="0"/>
        <w:kinsoku/>
        <w:wordWrap/>
        <w:overflowPunct/>
        <w:topLinePunct w:val="0"/>
        <w:autoSpaceDE/>
        <w:autoSpaceDN/>
        <w:bidi w:val="0"/>
        <w:adjustRightInd/>
        <w:snapToGrid/>
        <w:spacing w:before="0" w:line="576" w:lineRule="exact"/>
        <w:ind w:firstLine="643" w:firstLineChars="200"/>
        <w:jc w:val="both"/>
        <w:textAlignment w:val="auto"/>
        <w:rPr>
          <w:rStyle w:val="13"/>
          <w:rFonts w:hint="default" w:ascii="Times New Roman" w:hAnsi="Times New Roman" w:eastAsia="方正仿宋简体" w:cs="Times New Roman"/>
          <w:b/>
          <w:bCs w:val="0"/>
          <w:sz w:val="32"/>
          <w:szCs w:val="32"/>
        </w:rPr>
      </w:pPr>
      <w:r>
        <w:rPr>
          <w:rFonts w:hint="default" w:ascii="Times New Roman" w:hAnsi="Times New Roman" w:eastAsia="楷体_GB2312" w:cs="Times New Roman"/>
          <w:b/>
          <w:kern w:val="2"/>
          <w:sz w:val="32"/>
          <w:szCs w:val="22"/>
          <w:highlight w:val="none"/>
          <w:lang w:val="en-US" w:eastAsia="zh-CN" w:bidi="ar-SA"/>
        </w:rPr>
        <w:t>（一）公务接待费较2022年预算下降20%。</w:t>
      </w:r>
      <w:r>
        <w:rPr>
          <w:rFonts w:hint="default" w:ascii="Times New Roman" w:hAnsi="Times New Roman" w:eastAsia="方正仿宋简体" w:cs="Times New Roman"/>
          <w:b/>
          <w:bCs w:val="0"/>
          <w:kern w:val="2"/>
          <w:sz w:val="32"/>
          <w:szCs w:val="32"/>
          <w:lang w:val="en-US" w:eastAsia="zh-CN" w:bidi="ar-SA"/>
        </w:rPr>
        <w:t>主要原因是</w:t>
      </w:r>
      <w:r>
        <w:rPr>
          <w:rStyle w:val="13"/>
          <w:rFonts w:hint="default" w:ascii="Times New Roman" w:hAnsi="Times New Roman" w:eastAsia="方正仿宋简体" w:cs="Times New Roman"/>
          <w:b/>
          <w:bCs w:val="0"/>
          <w:sz w:val="32"/>
          <w:szCs w:val="32"/>
        </w:rPr>
        <w:t>根据泸市财预﹝2022﹞25号文件精神压减“三公”经费。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2023年公务接待费计划用于各种业务交流和调研。</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bCs w:val="0"/>
          <w:kern w:val="2"/>
          <w:sz w:val="32"/>
          <w:szCs w:val="32"/>
          <w:lang w:val="en-US" w:eastAsia="zh-CN" w:bidi="ar-SA"/>
        </w:rPr>
      </w:pPr>
      <w:r>
        <w:rPr>
          <w:rFonts w:hint="default" w:ascii="Times New Roman" w:hAnsi="Times New Roman" w:eastAsia="楷体_GB2312" w:cs="Times New Roman"/>
          <w:b/>
          <w:kern w:val="2"/>
          <w:sz w:val="32"/>
          <w:szCs w:val="22"/>
          <w:highlight w:val="none"/>
          <w:lang w:val="en-US" w:eastAsia="zh-CN" w:bidi="ar-SA"/>
        </w:rPr>
        <w:t>（二）公务用车购置及运行维护费较2022年预算下降</w:t>
      </w:r>
      <w:r>
        <w:rPr>
          <w:rFonts w:hint="eastAsia" w:ascii="Times New Roman" w:hAnsi="Times New Roman" w:eastAsia="楷体_GB2312" w:cs="Times New Roman"/>
          <w:b/>
          <w:kern w:val="2"/>
          <w:sz w:val="32"/>
          <w:szCs w:val="22"/>
          <w:highlight w:val="none"/>
          <w:lang w:val="en-US" w:eastAsia="zh-CN" w:bidi="ar-SA"/>
        </w:rPr>
        <w:t>85.37</w:t>
      </w:r>
      <w:r>
        <w:rPr>
          <w:rFonts w:hint="default" w:ascii="Times New Roman" w:hAnsi="Times New Roman" w:eastAsia="楷体_GB2312" w:cs="Times New Roman"/>
          <w:b/>
          <w:kern w:val="2"/>
          <w:sz w:val="32"/>
          <w:szCs w:val="22"/>
          <w:highlight w:val="none"/>
          <w:lang w:val="en-US" w:eastAsia="zh-CN" w:bidi="ar-SA"/>
        </w:rPr>
        <w:t>%。</w:t>
      </w:r>
      <w:r>
        <w:rPr>
          <w:rFonts w:hint="default" w:ascii="Times New Roman" w:hAnsi="Times New Roman" w:eastAsia="方正仿宋简体" w:cs="Times New Roman"/>
          <w:b/>
          <w:bCs w:val="0"/>
          <w:kern w:val="2"/>
          <w:sz w:val="32"/>
          <w:szCs w:val="32"/>
          <w:lang w:val="en-US" w:eastAsia="zh-CN" w:bidi="ar-SA"/>
        </w:rPr>
        <w:t>主要原因是减少特种专业技术车辆购置费用。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简体" w:cs="Times New Roman"/>
          <w:b/>
          <w:kern w:val="2"/>
          <w:sz w:val="32"/>
          <w:szCs w:val="22"/>
          <w:highlight w:val="none"/>
          <w:lang w:val="en-US" w:eastAsia="zh-CN" w:bidi="ar-SA"/>
        </w:rPr>
        <w:t>单位现有公务用车</w:t>
      </w:r>
      <w:r>
        <w:rPr>
          <w:rFonts w:hint="eastAsia" w:ascii="Times New Roman" w:hAnsi="Times New Roman" w:eastAsia="方正仿宋简体" w:cs="Times New Roman"/>
          <w:b/>
          <w:kern w:val="2"/>
          <w:sz w:val="32"/>
          <w:szCs w:val="22"/>
          <w:highlight w:val="none"/>
          <w:lang w:val="en-US" w:eastAsia="zh-CN" w:bidi="ar-SA"/>
        </w:rPr>
        <w:t>1</w:t>
      </w:r>
      <w:r>
        <w:rPr>
          <w:rFonts w:hint="default" w:ascii="Times New Roman" w:hAnsi="Times New Roman" w:eastAsia="方正仿宋简体" w:cs="Times New Roman"/>
          <w:b/>
          <w:kern w:val="2"/>
          <w:sz w:val="32"/>
          <w:szCs w:val="22"/>
          <w:highlight w:val="none"/>
          <w:lang w:val="en-US" w:eastAsia="zh-CN" w:bidi="ar-SA"/>
        </w:rPr>
        <w:t>辆，其中：轿车0辆，旅行车（含商务车）0辆，越野车1辆，大型客、货车</w:t>
      </w:r>
      <w:r>
        <w:rPr>
          <w:rFonts w:hint="default" w:ascii="Times New Roman" w:hAnsi="Times New Roman" w:eastAsia="方正仿宋简体" w:cs="Times New Roman"/>
          <w:b/>
          <w:bCs w:val="0"/>
          <w:kern w:val="2"/>
          <w:sz w:val="32"/>
          <w:szCs w:val="32"/>
          <w:lang w:val="en-US" w:eastAsia="zh-CN" w:bidi="ar-SA"/>
        </w:rPr>
        <w:t>0辆，其他车辆</w:t>
      </w:r>
      <w:r>
        <w:rPr>
          <w:rFonts w:hint="eastAsia" w:ascii="Times New Roman" w:hAnsi="Times New Roman" w:eastAsia="方正仿宋简体" w:cs="Times New Roman"/>
          <w:b/>
          <w:bCs w:val="0"/>
          <w:kern w:val="2"/>
          <w:sz w:val="32"/>
          <w:szCs w:val="32"/>
          <w:lang w:val="en-US" w:eastAsia="zh-CN" w:bidi="ar-SA"/>
        </w:rPr>
        <w:t>0</w:t>
      </w:r>
      <w:r>
        <w:rPr>
          <w:rFonts w:hint="default" w:ascii="Times New Roman" w:hAnsi="Times New Roman" w:eastAsia="方正仿宋简体" w:cs="Times New Roman"/>
          <w:b/>
          <w:bCs w:val="0"/>
          <w:kern w:val="2"/>
          <w:sz w:val="32"/>
          <w:szCs w:val="32"/>
          <w:lang w:val="en-US" w:eastAsia="zh-CN" w:bidi="ar-SA"/>
        </w:rPr>
        <w:t>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2023年安排公务用车购置费0万元，购置公务用车0辆。</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kern w:val="2"/>
          <w:sz w:val="32"/>
          <w:szCs w:val="22"/>
          <w:highlight w:val="none"/>
          <w:lang w:val="en-US" w:eastAsia="zh-CN" w:bidi="ar-SA"/>
        </w:rPr>
        <w:t>2023年安排公务用车运行维护费</w:t>
      </w:r>
      <w:r>
        <w:rPr>
          <w:rFonts w:hint="eastAsia" w:ascii="Times New Roman" w:hAnsi="Times New Roman" w:eastAsia="方正仿宋简体" w:cs="Times New Roman"/>
          <w:b/>
          <w:kern w:val="2"/>
          <w:sz w:val="32"/>
          <w:szCs w:val="22"/>
          <w:highlight w:val="none"/>
          <w:lang w:val="en-US" w:eastAsia="zh-CN" w:bidi="ar-SA"/>
        </w:rPr>
        <w:t>6</w:t>
      </w:r>
      <w:r>
        <w:rPr>
          <w:rFonts w:hint="default" w:ascii="Times New Roman" w:hAnsi="Times New Roman" w:eastAsia="方正仿宋简体" w:cs="Times New Roman"/>
          <w:b/>
          <w:kern w:val="2"/>
          <w:sz w:val="32"/>
          <w:szCs w:val="22"/>
          <w:highlight w:val="none"/>
          <w:lang w:val="en-US" w:eastAsia="zh-CN" w:bidi="ar-SA"/>
        </w:rPr>
        <w:t>万元，用于</w:t>
      </w:r>
      <w:r>
        <w:rPr>
          <w:rFonts w:hint="eastAsia" w:ascii="Times New Roman" w:hAnsi="Times New Roman" w:eastAsia="方正仿宋简体" w:cs="Times New Roman"/>
          <w:b/>
          <w:kern w:val="2"/>
          <w:sz w:val="32"/>
          <w:szCs w:val="22"/>
          <w:highlight w:val="none"/>
          <w:lang w:val="en-US" w:eastAsia="zh-CN" w:bidi="ar-SA"/>
        </w:rPr>
        <w:t>1</w:t>
      </w:r>
      <w:r>
        <w:rPr>
          <w:rFonts w:hint="default" w:ascii="Times New Roman" w:hAnsi="Times New Roman" w:eastAsia="方正仿宋简体" w:cs="Times New Roman"/>
          <w:b/>
          <w:kern w:val="2"/>
          <w:sz w:val="32"/>
          <w:szCs w:val="22"/>
          <w:highlight w:val="none"/>
          <w:lang w:val="en-US" w:eastAsia="zh-CN" w:bidi="ar-SA"/>
        </w:rPr>
        <w:t>辆公务用车燃油、维修、保险等方面支出，主要保障残疾人服务等工作开展。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八、政府性基金预算支出情况说明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泸州市残疾人联合会2023年没有使用政府性基金预算拨款安排的支出。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九、国有资本经营预算支出情况说明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泸州市残疾人联合会2023年没有使用国有资本经营预算拨款安排的支出。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十、其他重要事项的情况说明</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楷体_GB2312" w:cs="Times New Roman"/>
          <w:b/>
          <w:highlight w:val="none"/>
        </w:rPr>
      </w:pPr>
      <w:r>
        <w:rPr>
          <w:rFonts w:hint="default" w:ascii="Times New Roman" w:hAnsi="Times New Roman" w:eastAsia="楷体_GB2312" w:cs="Times New Roman"/>
          <w:b/>
          <w:kern w:val="2"/>
          <w:sz w:val="32"/>
          <w:szCs w:val="22"/>
          <w:highlight w:val="none"/>
          <w:lang w:val="en-US" w:eastAsia="zh-CN" w:bidi="ar-SA"/>
        </w:rPr>
        <w:t>（一）机关运行经费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方正仿宋简体" w:cs="Times New Roman"/>
          <w:b/>
          <w:color w:val="000000"/>
          <w:sz w:val="32"/>
          <w:szCs w:val="32"/>
          <w:lang w:val="en-US" w:eastAsia="zh-CN"/>
        </w:rPr>
        <w:t>2023年，泸州市残疾人联合会机关运行经费财政拨款预算为</w:t>
      </w:r>
      <w:r>
        <w:rPr>
          <w:rFonts w:hint="eastAsia" w:ascii="Times New Roman" w:hAnsi="Times New Roman" w:eastAsia="方正仿宋简体" w:cs="Times New Roman"/>
          <w:b/>
          <w:color w:val="000000"/>
          <w:sz w:val="32"/>
          <w:szCs w:val="32"/>
          <w:lang w:val="en-US" w:eastAsia="zh-CN"/>
        </w:rPr>
        <w:t>79.47</w:t>
      </w:r>
      <w:r>
        <w:rPr>
          <w:rFonts w:hint="default" w:ascii="Times New Roman" w:hAnsi="Times New Roman" w:eastAsia="方正仿宋简体" w:cs="Times New Roman"/>
          <w:b/>
          <w:color w:val="000000"/>
          <w:sz w:val="32"/>
          <w:szCs w:val="32"/>
          <w:lang w:val="en-US" w:eastAsia="zh-CN"/>
        </w:rPr>
        <w:t>万元，比2022年预算增加</w:t>
      </w:r>
      <w:r>
        <w:rPr>
          <w:rFonts w:hint="eastAsia" w:ascii="Times New Roman" w:hAnsi="Times New Roman" w:eastAsia="方正仿宋简体" w:cs="Times New Roman"/>
          <w:b/>
          <w:color w:val="000000"/>
          <w:sz w:val="32"/>
          <w:szCs w:val="32"/>
          <w:lang w:val="en-US" w:eastAsia="zh-CN"/>
        </w:rPr>
        <w:t>0.52</w:t>
      </w:r>
      <w:r>
        <w:rPr>
          <w:rFonts w:hint="default" w:ascii="Times New Roman" w:hAnsi="Times New Roman" w:eastAsia="方正仿宋简体" w:cs="Times New Roman"/>
          <w:b/>
          <w:color w:val="000000"/>
          <w:sz w:val="32"/>
          <w:szCs w:val="32"/>
          <w:lang w:val="en-US" w:eastAsia="zh-CN"/>
        </w:rPr>
        <w:t>万元，增长</w:t>
      </w:r>
      <w:r>
        <w:rPr>
          <w:rFonts w:hint="eastAsia" w:ascii="Times New Roman" w:hAnsi="Times New Roman" w:eastAsia="方正仿宋简体" w:cs="Times New Roman"/>
          <w:b/>
          <w:color w:val="000000"/>
          <w:sz w:val="32"/>
          <w:szCs w:val="32"/>
          <w:lang w:val="en-US" w:eastAsia="zh-CN"/>
        </w:rPr>
        <w:t>0.65</w:t>
      </w:r>
      <w:r>
        <w:rPr>
          <w:rFonts w:hint="default" w:ascii="Times New Roman" w:hAnsi="Times New Roman" w:eastAsia="方正仿宋简体" w:cs="Times New Roman"/>
          <w:b/>
          <w:color w:val="000000"/>
          <w:sz w:val="32"/>
          <w:szCs w:val="32"/>
          <w:lang w:val="en-US" w:eastAsia="zh-CN"/>
        </w:rPr>
        <w:t>%。</w:t>
      </w:r>
      <w:r>
        <w:rPr>
          <w:rFonts w:hint="eastAsia" w:ascii="Times New Roman" w:hAnsi="Times New Roman" w:eastAsia="方正仿宋简体" w:cs="Times New Roman"/>
          <w:b/>
          <w:color w:val="000000"/>
          <w:sz w:val="32"/>
          <w:szCs w:val="32"/>
          <w:lang w:val="en-US" w:eastAsia="zh-CN"/>
        </w:rPr>
        <w:t>主要原因是单项定额工会经费、福利费有所增加。</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（二）政府采购情况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2023</w:t>
      </w:r>
      <w:r>
        <w:rPr>
          <w:rFonts w:hint="default" w:ascii="Times New Roman" w:hAnsi="Times New Roman" w:eastAsia="方正仿宋简体" w:cs="Times New Roman"/>
          <w:b/>
          <w:color w:val="000000"/>
          <w:sz w:val="32"/>
          <w:szCs w:val="32"/>
          <w:lang w:val="en-US" w:eastAsia="zh-CN"/>
        </w:rPr>
        <w:t>年</w:t>
      </w:r>
      <w:r>
        <w:rPr>
          <w:rFonts w:hint="eastAsia" w:ascii="Times New Roman" w:hAnsi="Times New Roman" w:eastAsia="方正仿宋简体" w:cs="Times New Roman"/>
          <w:b/>
          <w:color w:val="000000"/>
          <w:sz w:val="32"/>
          <w:szCs w:val="32"/>
          <w:lang w:val="en-US" w:eastAsia="zh-CN"/>
        </w:rPr>
        <w:t>泸州市残疾人联合会</w:t>
      </w:r>
      <w:r>
        <w:rPr>
          <w:rFonts w:hint="default" w:ascii="Times New Roman" w:hAnsi="Times New Roman" w:eastAsia="方正仿宋简体" w:cs="Times New Roman"/>
          <w:b/>
          <w:color w:val="000000"/>
          <w:sz w:val="32"/>
          <w:szCs w:val="32"/>
          <w:lang w:val="en-US" w:eastAsia="zh-CN"/>
        </w:rPr>
        <w:t>无政府采购项目，未安排政府采购预算。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（三）国有资产占有使用情况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截至2022年底，泸州市残疾人联合会共有车辆</w:t>
      </w:r>
      <w:r>
        <w:rPr>
          <w:rFonts w:hint="eastAsia" w:ascii="Times New Roman" w:hAnsi="Times New Roman"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lang w:val="en-US" w:eastAsia="zh-CN"/>
        </w:rPr>
        <w:t>辆（车辆数应与“三公”经费说明中单位现有公务用车保有量一致），其中</w:t>
      </w:r>
      <w:r>
        <w:rPr>
          <w:rFonts w:hint="eastAsia" w:ascii="Times New Roman" w:hAnsi="Times New Roman"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val="en-US" w:eastAsia="zh-CN"/>
        </w:rPr>
        <w:t>单位价值200万元以上大型设备0台（套）。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方正仿宋简体" w:cs="Times New Roman"/>
          <w:b/>
          <w:color w:val="000000"/>
          <w:sz w:val="32"/>
          <w:szCs w:val="32"/>
          <w:lang w:val="en-US" w:eastAsia="zh-CN"/>
        </w:rPr>
        <w:t>2023</w:t>
      </w:r>
      <w:r>
        <w:rPr>
          <w:rFonts w:hint="default" w:ascii="Times New Roman" w:hAnsi="Times New Roman" w:eastAsia="方正仿宋简体" w:cs="Times New Roman"/>
          <w:b/>
          <w:color w:val="000000"/>
          <w:sz w:val="32"/>
          <w:szCs w:val="32"/>
        </w:rPr>
        <w:t>年</w:t>
      </w:r>
      <w:r>
        <w:rPr>
          <w:rFonts w:hint="eastAsia" w:ascii="Times New Roman" w:hAnsi="Times New Roman" w:eastAsia="方正仿宋简体" w:cs="Times New Roman"/>
          <w:b/>
          <w:color w:val="000000"/>
          <w:sz w:val="32"/>
          <w:szCs w:val="32"/>
          <w:lang w:eastAsia="zh-CN"/>
        </w:rPr>
        <w:t>单位</w:t>
      </w:r>
      <w:r>
        <w:rPr>
          <w:rFonts w:hint="default" w:ascii="Times New Roman" w:hAnsi="Times New Roman" w:eastAsia="方正仿宋简体" w:cs="Times New Roman"/>
          <w:b/>
          <w:color w:val="000000"/>
          <w:sz w:val="32"/>
          <w:szCs w:val="32"/>
        </w:rPr>
        <w:t>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（四）绩效目标设置情况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绩效目标是预算编制的前提和基础，2023年泸州市残疾人联合会所有项目按要求编制了绩效目标，从项目完成、项目效益、满意度等方面设置了绩效指标，综合反映项目预期完成的数量、成本、时效、质量，预期达到的社会效益、经济效益、生态效益、可持续影响以及服务对象满意度等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十一、名词解释</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（一）一般公共预算拨款收入：指市级财政当年拨付的资金。</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（二）社会保障和就业支出：反映政府在社会保障和就业方面的支出。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（三）医疗卫生与计划生育支出：反映政府医疗卫生和计划生育管理方面的支出。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（四）住房和保障支出：集中反映政府用于住房方面的支出。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（五）未归口管理的行政单位离退休: 指未实行归口管理的行政单位（实行公务员管理的事业单位）开支的离退休支出。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（六）机关事业单位基本养老保险缴费支出：反映机关事业单位实施养老保险制度由单位缴纳的基本养老保险费支出。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（七）机关事业单位职业年金缴费支出：反映机关事业单位实施养老保险制度由单位实际缴纳的职业年金支出。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（八）其他社会保障和就业支出：反映其他用于社会保障和就业方面的支出。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（九）行政单位医疗：反映财政部门集中安排的行政单位基本医疗保险缴费经费，未参加医疗保险的行政单位的公费医疗经费，按国家规定享受离休人员、红军老战士待遇人员的医疗经费。</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（十）公务员医疗补助: 反映财政部门集中安排的公务员医疗补助经费。</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（十一）住房公积金:反映行政事业单位按人力资源和社会保障部、财政部规定的基本工资和津贴补贴以及规定比例为职工缴纳的住房公积金</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二）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三）“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（十四）基本支出：指为保障机构正常运转、完成日常工作任务而发生的人员支出和公用支出。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（十五）项目支出：指在基本支出之外为完成特定行政任务和事业发展目标所发生的支出。</w:t>
      </w:r>
    </w:p>
    <w:p>
      <w:pPr>
        <w:pStyle w:val="3"/>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（十六）上年结转：指以前年度尚未完成，结转到本年仍按原规定用途继续使用的资金。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附件：表1.部门收支总表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表1-1.部门收入总表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表1-2.部门支出总表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表2.财政拨款收支预算总表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表2-1.财政拨款支出预算表（政府经济分类科目）</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表3.一般公共预算支出预算表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表3-1.一般公共预算基本支出预算表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表3-2.一般公共预算项目支出预算表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表3-3.一般公共预算“三公”经费支出预算表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表4.政府性基金支出预算表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表4-1.政府性基金预算“三公”经费支出预算表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表5.国有资本经营预算支出预算表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表6.部门预算项目绩效目标</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eastAsia="zh-CN"/>
          <w14:textFill>
            <w14:solidFill>
              <w14:schemeClr w14:val="tx1"/>
            </w14:solidFill>
          </w14:textFill>
        </w:rPr>
        <w:t>表</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7.部门整体支出绩效目标表</w:t>
      </w:r>
    </w:p>
    <w:sectPr>
      <w:footerReference r:id="rId3"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86391"/>
      <w:docPartObj>
        <w:docPartGallery w:val="autotext"/>
      </w:docPartObj>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F0"/>
    <w:rsid w:val="000408B6"/>
    <w:rsid w:val="00075A67"/>
    <w:rsid w:val="00080C8D"/>
    <w:rsid w:val="00081C49"/>
    <w:rsid w:val="000C4B13"/>
    <w:rsid w:val="000E7F99"/>
    <w:rsid w:val="00172F34"/>
    <w:rsid w:val="001E3D93"/>
    <w:rsid w:val="001F3A09"/>
    <w:rsid w:val="00203C5D"/>
    <w:rsid w:val="002063A5"/>
    <w:rsid w:val="00233CF6"/>
    <w:rsid w:val="00290250"/>
    <w:rsid w:val="002B4EB8"/>
    <w:rsid w:val="002D445B"/>
    <w:rsid w:val="002E29E8"/>
    <w:rsid w:val="003207E7"/>
    <w:rsid w:val="0033047C"/>
    <w:rsid w:val="0035342F"/>
    <w:rsid w:val="003A4EC9"/>
    <w:rsid w:val="003E2604"/>
    <w:rsid w:val="0041299D"/>
    <w:rsid w:val="00444FF0"/>
    <w:rsid w:val="00446BAC"/>
    <w:rsid w:val="0046461B"/>
    <w:rsid w:val="004F3101"/>
    <w:rsid w:val="00553298"/>
    <w:rsid w:val="005A13CD"/>
    <w:rsid w:val="005E4432"/>
    <w:rsid w:val="00692752"/>
    <w:rsid w:val="00706D4E"/>
    <w:rsid w:val="0076145D"/>
    <w:rsid w:val="00792CBB"/>
    <w:rsid w:val="008B0E8A"/>
    <w:rsid w:val="008C573A"/>
    <w:rsid w:val="008E021C"/>
    <w:rsid w:val="00910B54"/>
    <w:rsid w:val="00927ABE"/>
    <w:rsid w:val="009719AD"/>
    <w:rsid w:val="0097723E"/>
    <w:rsid w:val="00A1709C"/>
    <w:rsid w:val="00A32F8A"/>
    <w:rsid w:val="00A6048B"/>
    <w:rsid w:val="00A813C1"/>
    <w:rsid w:val="00A956C7"/>
    <w:rsid w:val="00A97F7A"/>
    <w:rsid w:val="00AC447A"/>
    <w:rsid w:val="00B325F2"/>
    <w:rsid w:val="00B9715C"/>
    <w:rsid w:val="00BC1DB5"/>
    <w:rsid w:val="00C40672"/>
    <w:rsid w:val="00C46A9F"/>
    <w:rsid w:val="00D75755"/>
    <w:rsid w:val="00D83D31"/>
    <w:rsid w:val="00DA2587"/>
    <w:rsid w:val="00DF6433"/>
    <w:rsid w:val="00E24E33"/>
    <w:rsid w:val="00E45AF2"/>
    <w:rsid w:val="00E46B9A"/>
    <w:rsid w:val="00E77565"/>
    <w:rsid w:val="00E8637A"/>
    <w:rsid w:val="00EB3CA9"/>
    <w:rsid w:val="00F01574"/>
    <w:rsid w:val="00F07F2E"/>
    <w:rsid w:val="00F31006"/>
    <w:rsid w:val="00F57190"/>
    <w:rsid w:val="00FD4BB4"/>
    <w:rsid w:val="042F0036"/>
    <w:rsid w:val="11256EAD"/>
    <w:rsid w:val="14980E14"/>
    <w:rsid w:val="1A5A74D3"/>
    <w:rsid w:val="26302497"/>
    <w:rsid w:val="317714B4"/>
    <w:rsid w:val="33BA065A"/>
    <w:rsid w:val="39973B45"/>
    <w:rsid w:val="3ED92F73"/>
    <w:rsid w:val="414C4F70"/>
    <w:rsid w:val="4B587539"/>
    <w:rsid w:val="4BB10E94"/>
    <w:rsid w:val="4E816DE4"/>
    <w:rsid w:val="50656D02"/>
    <w:rsid w:val="51413CBC"/>
    <w:rsid w:val="53C627CC"/>
    <w:rsid w:val="55C341F7"/>
    <w:rsid w:val="5B7F7769"/>
    <w:rsid w:val="5CCE1291"/>
    <w:rsid w:val="667E340F"/>
    <w:rsid w:val="7B65477F"/>
    <w:rsid w:val="7E8E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章标题"/>
    <w:basedOn w:val="1"/>
    <w:next w:val="1"/>
    <w:qFormat/>
    <w:uiPriority w:val="0"/>
    <w:pPr>
      <w:widowControl/>
      <w:spacing w:before="158" w:beforeLines="0" w:after="153" w:afterLines="0" w:line="323" w:lineRule="atLeast"/>
      <w:ind w:right="-120"/>
      <w:jc w:val="center"/>
      <w:textAlignment w:val="baseline"/>
    </w:pPr>
    <w:rPr>
      <w:color w:val="FF0000"/>
      <w:kern w:val="0"/>
      <w:sz w:val="18"/>
      <w:szCs w:val="18"/>
    </w:rPr>
  </w:style>
  <w:style w:type="paragraph" w:styleId="3">
    <w:name w:val="Body Text"/>
    <w:basedOn w:val="1"/>
    <w:next w:val="4"/>
    <w:qFormat/>
    <w:uiPriority w:val="0"/>
    <w:pPr>
      <w:spacing w:before="93" w:beforeLines="30"/>
    </w:pPr>
    <w:rPr>
      <w:rFonts w:ascii="仿宋_GB2312" w:eastAsia="仿宋_GB2312"/>
      <w:sz w:val="3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正文文本1"/>
    <w:basedOn w:val="12"/>
    <w:qFormat/>
    <w:uiPriority w:val="0"/>
    <w:pPr>
      <w:spacing w:before="93"/>
    </w:pPr>
    <w:rPr>
      <w:rFonts w:ascii="仿宋_GB2312" w:hAnsi="仿宋_GB2312" w:eastAsia="仿宋_GB2312"/>
      <w:sz w:val="30"/>
    </w:rPr>
  </w:style>
  <w:style w:type="paragraph" w:customStyle="1" w:styleId="12">
    <w:name w:val="正文1"/>
    <w:qFormat/>
    <w:uiPriority w:val="0"/>
    <w:pPr>
      <w:widowControl w:val="0"/>
      <w:jc w:val="both"/>
    </w:pPr>
    <w:rPr>
      <w:rFonts w:ascii="Times New Roman" w:hAnsi="Times New Roman" w:eastAsia="宋体" w:cs="Times New Roman"/>
      <w:sz w:val="21"/>
      <w:lang w:val="en-US" w:eastAsia="zh-CN" w:bidi="ar-SA"/>
    </w:rPr>
  </w:style>
  <w:style w:type="character" w:customStyle="1" w:styleId="13">
    <w:name w:val="默认段落字体1"/>
    <w:qFormat/>
    <w:uiPriority w:val="0"/>
  </w:style>
  <w:style w:type="paragraph" w:customStyle="1" w:styleId="14">
    <w:name w:val="????1"/>
    <w:basedOn w:val="1"/>
    <w:qFormat/>
    <w:uiPriority w:val="0"/>
    <w:pPr>
      <w:widowControl/>
      <w:spacing w:before="93"/>
    </w:pPr>
    <w:rPr>
      <w:rFonts w:ascii="仿宋_GB2312" w:hAnsi="仿宋_GB2312" w:eastAsia="仿宋_GB2312" w:cs="Times New Roman"/>
      <w:kern w:val="0"/>
      <w:sz w:val="30"/>
      <w:szCs w:val="20"/>
    </w:rPr>
  </w:style>
  <w:style w:type="paragraph" w:customStyle="1" w:styleId="15">
    <w:name w:val="WPSOffice手动目录 1"/>
    <w:qFormat/>
    <w:uiPriority w:val="0"/>
    <w:pPr>
      <w:ind w:leftChars="0"/>
    </w:pPr>
    <w:rPr>
      <w:rFonts w:ascii="Calibri" w:hAnsi="Calibri" w:eastAsia="宋体" w:cs="Times New Roman"/>
      <w:sz w:val="20"/>
      <w:szCs w:val="20"/>
    </w:rPr>
  </w:style>
  <w:style w:type="paragraph" w:customStyle="1" w:styleId="16">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372</Words>
  <Characters>2122</Characters>
  <Lines>17</Lines>
  <Paragraphs>4</Paragraphs>
  <TotalTime>6</TotalTime>
  <ScaleCrop>false</ScaleCrop>
  <LinksUpToDate>false</LinksUpToDate>
  <CharactersWithSpaces>2490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2017-01-11T13:35:00Z</dcterms:created>
  <dc:creator>黄文福</dc:creator>
  <cp:lastModifiedBy>奕伶</cp:lastModifiedBy>
  <cp:lastPrinted>2023-02-02T08:13:00Z</cp:lastPrinted>
  <dcterms:modified xsi:type="dcterms:W3CDTF">2023-02-20T06:49:09Z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58ADC5AE6A924C3DAB2BE1D02E6BCA66</vt:lpwstr>
  </property>
</Properties>
</file>